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0D74B" w14:textId="48FE2B54" w:rsidR="009F7F1C" w:rsidRDefault="009F7F1C" w:rsidP="00DA149B">
      <w:pPr>
        <w:jc w:val="center"/>
        <w:rPr>
          <w:rFonts w:ascii="Century Gothic" w:hAnsi="Century Gothic"/>
          <w:b/>
        </w:rPr>
      </w:pPr>
    </w:p>
    <w:tbl>
      <w:tblPr>
        <w:tblStyle w:val="TableGrid"/>
        <w:tblW w:w="0" w:type="auto"/>
        <w:tblLook w:val="04A0" w:firstRow="1" w:lastRow="0" w:firstColumn="1" w:lastColumn="0" w:noHBand="0" w:noVBand="1"/>
      </w:tblPr>
      <w:tblGrid>
        <w:gridCol w:w="4461"/>
        <w:gridCol w:w="4179"/>
      </w:tblGrid>
      <w:tr w:rsidR="009662B9" w14:paraId="0B62FF55" w14:textId="77777777" w:rsidTr="009662B9">
        <w:tc>
          <w:tcPr>
            <w:tcW w:w="4315" w:type="dxa"/>
            <w:tcBorders>
              <w:top w:val="nil"/>
              <w:left w:val="nil"/>
              <w:bottom w:val="nil"/>
              <w:right w:val="nil"/>
            </w:tcBorders>
          </w:tcPr>
          <w:p w14:paraId="2748A654" w14:textId="13A00276" w:rsidR="009662B9" w:rsidRDefault="009662B9" w:rsidP="00DA149B">
            <w:pPr>
              <w:jc w:val="center"/>
              <w:rPr>
                <w:rFonts w:ascii="Century Gothic" w:hAnsi="Century Gothic"/>
                <w:b/>
              </w:rPr>
            </w:pPr>
            <w:r>
              <w:rPr>
                <w:rFonts w:ascii="Century Gothic" w:hAnsi="Century Gothic"/>
                <w:b/>
                <w:noProof/>
              </w:rPr>
              <w:drawing>
                <wp:inline distT="0" distB="0" distL="0" distR="0" wp14:anchorId="7C8B2A5A" wp14:editId="2BAC4472">
                  <wp:extent cx="2695903" cy="731076"/>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irs_logo_highres.jpg"/>
                          <pic:cNvPicPr/>
                        </pic:nvPicPr>
                        <pic:blipFill>
                          <a:blip r:embed="rId7"/>
                          <a:stretch>
                            <a:fillRect/>
                          </a:stretch>
                        </pic:blipFill>
                        <pic:spPr>
                          <a:xfrm>
                            <a:off x="0" y="0"/>
                            <a:ext cx="2811816" cy="762509"/>
                          </a:xfrm>
                          <a:prstGeom prst="rect">
                            <a:avLst/>
                          </a:prstGeom>
                        </pic:spPr>
                      </pic:pic>
                    </a:graphicData>
                  </a:graphic>
                </wp:inline>
              </w:drawing>
            </w:r>
          </w:p>
        </w:tc>
        <w:tc>
          <w:tcPr>
            <w:tcW w:w="4315" w:type="dxa"/>
            <w:tcBorders>
              <w:top w:val="nil"/>
              <w:left w:val="nil"/>
              <w:bottom w:val="nil"/>
              <w:right w:val="nil"/>
            </w:tcBorders>
          </w:tcPr>
          <w:p w14:paraId="2921A927" w14:textId="0F72123E" w:rsidR="009662B9" w:rsidRPr="009662B9" w:rsidRDefault="009662B9" w:rsidP="009662B9">
            <w:pPr>
              <w:jc w:val="right"/>
              <w:rPr>
                <w:rFonts w:ascii="Century Gothic" w:hAnsi="Century Gothic"/>
                <w:sz w:val="72"/>
                <w:szCs w:val="72"/>
              </w:rPr>
            </w:pPr>
            <w:r w:rsidRPr="009662B9">
              <w:rPr>
                <w:rFonts w:ascii="Century Gothic" w:hAnsi="Century Gothic"/>
                <w:sz w:val="72"/>
                <w:szCs w:val="72"/>
              </w:rPr>
              <w:t>N E W S</w:t>
            </w:r>
          </w:p>
        </w:tc>
      </w:tr>
    </w:tbl>
    <w:p w14:paraId="5BF1C68A" w14:textId="77777777" w:rsidR="006A36F2" w:rsidRDefault="006A36F2" w:rsidP="006A36F2">
      <w:pPr>
        <w:rPr>
          <w:rFonts w:ascii="Century Gothic" w:hAnsi="Century Gothic"/>
          <w:b/>
          <w:sz w:val="22"/>
        </w:rPr>
      </w:pPr>
    </w:p>
    <w:p w14:paraId="3C8C1188" w14:textId="6083A01E" w:rsidR="00AE7700" w:rsidRDefault="00AE7700" w:rsidP="00C06B82">
      <w:pPr>
        <w:ind w:left="-90"/>
        <w:jc w:val="center"/>
        <w:rPr>
          <w:rFonts w:ascii="Century Gothic" w:hAnsi="Century Gothic"/>
          <w:b/>
          <w:sz w:val="22"/>
        </w:rPr>
      </w:pPr>
      <w:bookmarkStart w:id="0" w:name="_GoBack"/>
      <w:bookmarkEnd w:id="0"/>
      <w:r>
        <w:rPr>
          <w:rFonts w:ascii="Century Gothic" w:hAnsi="Century Gothic"/>
          <w:b/>
          <w:sz w:val="22"/>
        </w:rPr>
        <w:t xml:space="preserve">Amid Worker Shortages, New Research Finds State &amp; Local Employees </w:t>
      </w:r>
      <w:r w:rsidR="00F4117B">
        <w:rPr>
          <w:rFonts w:ascii="Century Gothic" w:hAnsi="Century Gothic"/>
          <w:b/>
          <w:sz w:val="22"/>
        </w:rPr>
        <w:t xml:space="preserve">Place Higher Value on </w:t>
      </w:r>
      <w:r>
        <w:rPr>
          <w:rFonts w:ascii="Century Gothic" w:hAnsi="Century Gothic"/>
          <w:b/>
          <w:sz w:val="22"/>
        </w:rPr>
        <w:t xml:space="preserve">Retirement and Healthcare Benefits </w:t>
      </w:r>
      <w:r w:rsidR="00F4117B">
        <w:rPr>
          <w:rFonts w:ascii="Century Gothic" w:hAnsi="Century Gothic"/>
          <w:b/>
          <w:sz w:val="22"/>
        </w:rPr>
        <w:t xml:space="preserve">Than </w:t>
      </w:r>
      <w:r>
        <w:rPr>
          <w:rFonts w:ascii="Century Gothic" w:hAnsi="Century Gothic"/>
          <w:b/>
          <w:sz w:val="22"/>
        </w:rPr>
        <w:t>Salary</w:t>
      </w:r>
    </w:p>
    <w:p w14:paraId="07FAEFD9" w14:textId="77777777" w:rsidR="00AE7700" w:rsidRDefault="00AE7700" w:rsidP="00C06B82">
      <w:pPr>
        <w:ind w:left="-90"/>
        <w:jc w:val="center"/>
        <w:rPr>
          <w:rFonts w:ascii="Century Gothic" w:hAnsi="Century Gothic"/>
          <w:b/>
          <w:sz w:val="22"/>
        </w:rPr>
      </w:pPr>
    </w:p>
    <w:p w14:paraId="62684330" w14:textId="7D56D7A4" w:rsidR="00AE7700" w:rsidRDefault="00AE7700" w:rsidP="00C06B82">
      <w:pPr>
        <w:ind w:left="-90"/>
        <w:jc w:val="center"/>
        <w:rPr>
          <w:rFonts w:ascii="Century Gothic" w:hAnsi="Century Gothic"/>
          <w:b/>
          <w:sz w:val="22"/>
        </w:rPr>
      </w:pPr>
      <w:r>
        <w:rPr>
          <w:rFonts w:ascii="Century Gothic" w:hAnsi="Century Gothic"/>
          <w:b/>
          <w:sz w:val="22"/>
        </w:rPr>
        <w:t xml:space="preserve">Public Sector </w:t>
      </w:r>
      <w:r w:rsidR="00F4117B">
        <w:rPr>
          <w:rFonts w:ascii="Century Gothic" w:hAnsi="Century Gothic"/>
          <w:b/>
          <w:sz w:val="22"/>
        </w:rPr>
        <w:t xml:space="preserve">Employees </w:t>
      </w:r>
      <w:r>
        <w:rPr>
          <w:rFonts w:ascii="Century Gothic" w:hAnsi="Century Gothic"/>
          <w:b/>
          <w:sz w:val="22"/>
        </w:rPr>
        <w:t>Committed to Public Service Despite High Stress and Lower Salaries</w:t>
      </w:r>
      <w:r w:rsidR="00F4117B">
        <w:rPr>
          <w:rFonts w:ascii="Century Gothic" w:hAnsi="Century Gothic"/>
          <w:b/>
          <w:sz w:val="22"/>
        </w:rPr>
        <w:t>; Say Benefits are Key Recruitment and Retention Tool and Cuts Could Drive Them Out of Public Workforce</w:t>
      </w:r>
    </w:p>
    <w:p w14:paraId="0531743E" w14:textId="55451E54" w:rsidR="00F4117B" w:rsidRDefault="00F4117B" w:rsidP="00C06B82">
      <w:pPr>
        <w:ind w:left="-90"/>
        <w:jc w:val="center"/>
        <w:rPr>
          <w:rFonts w:ascii="Century Gothic" w:hAnsi="Century Gothic"/>
          <w:b/>
          <w:sz w:val="22"/>
        </w:rPr>
      </w:pPr>
    </w:p>
    <w:p w14:paraId="57A95202" w14:textId="03B0E9A8" w:rsidR="00F4117B" w:rsidRDefault="00F4117B" w:rsidP="00C06B82">
      <w:pPr>
        <w:ind w:left="-90"/>
        <w:jc w:val="center"/>
        <w:rPr>
          <w:rFonts w:ascii="Century Gothic" w:hAnsi="Century Gothic"/>
          <w:b/>
          <w:sz w:val="22"/>
        </w:rPr>
      </w:pPr>
      <w:r>
        <w:rPr>
          <w:rFonts w:ascii="Century Gothic" w:hAnsi="Century Gothic"/>
          <w:b/>
          <w:sz w:val="22"/>
        </w:rPr>
        <w:t>85 Percent of State &amp; Local Millennial Employees Plan to S</w:t>
      </w:r>
      <w:r w:rsidRPr="00F4117B">
        <w:rPr>
          <w:rFonts w:ascii="Century Gothic" w:hAnsi="Century Gothic"/>
          <w:b/>
          <w:sz w:val="22"/>
        </w:rPr>
        <w:t xml:space="preserve">tay </w:t>
      </w:r>
      <w:r>
        <w:rPr>
          <w:rFonts w:ascii="Century Gothic" w:hAnsi="Century Gothic"/>
          <w:b/>
          <w:sz w:val="22"/>
        </w:rPr>
        <w:t>With</w:t>
      </w:r>
      <w:r w:rsidRPr="00F4117B">
        <w:rPr>
          <w:rFonts w:ascii="Century Gothic" w:hAnsi="Century Gothic"/>
          <w:b/>
          <w:sz w:val="22"/>
        </w:rPr>
        <w:t xml:space="preserve"> </w:t>
      </w:r>
      <w:r>
        <w:rPr>
          <w:rFonts w:ascii="Century Gothic" w:hAnsi="Century Gothic"/>
          <w:b/>
          <w:sz w:val="22"/>
        </w:rPr>
        <w:t>E</w:t>
      </w:r>
      <w:r w:rsidRPr="00F4117B">
        <w:rPr>
          <w:rFonts w:ascii="Century Gothic" w:hAnsi="Century Gothic"/>
          <w:b/>
          <w:sz w:val="22"/>
        </w:rPr>
        <w:t xml:space="preserve">mployer </w:t>
      </w:r>
      <w:r>
        <w:rPr>
          <w:rFonts w:ascii="Century Gothic" w:hAnsi="Century Gothic"/>
          <w:b/>
          <w:sz w:val="22"/>
        </w:rPr>
        <w:t>Until E</w:t>
      </w:r>
      <w:r w:rsidRPr="00F4117B">
        <w:rPr>
          <w:rFonts w:ascii="Century Gothic" w:hAnsi="Century Gothic"/>
          <w:b/>
          <w:sz w:val="22"/>
        </w:rPr>
        <w:t xml:space="preserve">ligible for </w:t>
      </w:r>
      <w:r>
        <w:rPr>
          <w:rFonts w:ascii="Century Gothic" w:hAnsi="Century Gothic"/>
          <w:b/>
          <w:sz w:val="22"/>
        </w:rPr>
        <w:t>R</w:t>
      </w:r>
      <w:r w:rsidRPr="00F4117B">
        <w:rPr>
          <w:rFonts w:ascii="Century Gothic" w:hAnsi="Century Gothic"/>
          <w:b/>
          <w:sz w:val="22"/>
        </w:rPr>
        <w:t xml:space="preserve">etirement or </w:t>
      </w:r>
      <w:r>
        <w:rPr>
          <w:rFonts w:ascii="Century Gothic" w:hAnsi="Century Gothic"/>
          <w:b/>
          <w:sz w:val="22"/>
        </w:rPr>
        <w:t xml:space="preserve">Can’t Work </w:t>
      </w:r>
    </w:p>
    <w:p w14:paraId="6BDDA9E9" w14:textId="77777777" w:rsidR="00F4117B" w:rsidRDefault="00F4117B" w:rsidP="00F4117B">
      <w:pPr>
        <w:rPr>
          <w:rFonts w:ascii="Century Gothic" w:hAnsi="Century Gothic"/>
          <w:b/>
          <w:sz w:val="22"/>
        </w:rPr>
      </w:pPr>
    </w:p>
    <w:p w14:paraId="3858C2A8" w14:textId="63A5699A" w:rsidR="00AE7700" w:rsidRDefault="00AE7700" w:rsidP="00C06B82">
      <w:pPr>
        <w:ind w:left="-90"/>
        <w:jc w:val="center"/>
        <w:rPr>
          <w:rFonts w:ascii="Century Gothic" w:hAnsi="Century Gothic"/>
          <w:b/>
          <w:sz w:val="22"/>
        </w:rPr>
      </w:pPr>
      <w:r>
        <w:rPr>
          <w:rFonts w:ascii="Century Gothic" w:hAnsi="Century Gothic"/>
          <w:b/>
          <w:sz w:val="22"/>
        </w:rPr>
        <w:t>Webinar on Nov. 1</w:t>
      </w:r>
      <w:r w:rsidR="00FE5202">
        <w:rPr>
          <w:rFonts w:ascii="Century Gothic" w:hAnsi="Century Gothic"/>
          <w:b/>
          <w:sz w:val="22"/>
        </w:rPr>
        <w:t>8</w:t>
      </w:r>
      <w:r w:rsidRPr="00AE7700">
        <w:rPr>
          <w:rFonts w:ascii="Century Gothic" w:hAnsi="Century Gothic"/>
          <w:b/>
          <w:sz w:val="22"/>
          <w:vertAlign w:val="superscript"/>
        </w:rPr>
        <w:t>th</w:t>
      </w:r>
      <w:r>
        <w:rPr>
          <w:rFonts w:ascii="Century Gothic" w:hAnsi="Century Gothic"/>
          <w:b/>
          <w:sz w:val="22"/>
        </w:rPr>
        <w:t xml:space="preserve"> at 2 PM ET to Review Findings</w:t>
      </w:r>
    </w:p>
    <w:p w14:paraId="193347C8" w14:textId="77777777" w:rsidR="002850B9" w:rsidRPr="00E53709" w:rsidRDefault="002850B9" w:rsidP="00AE7700">
      <w:pPr>
        <w:rPr>
          <w:rFonts w:ascii="Century Gothic" w:hAnsi="Century Gothic"/>
        </w:rPr>
      </w:pPr>
    </w:p>
    <w:p w14:paraId="7020A680" w14:textId="0F7B5A30" w:rsidR="002337C0" w:rsidRDefault="001A2FD2" w:rsidP="009A74DF">
      <w:pPr>
        <w:rPr>
          <w:rFonts w:ascii="Century Gothic" w:hAnsi="Century Gothic"/>
          <w:sz w:val="22"/>
        </w:rPr>
      </w:pPr>
      <w:r w:rsidRPr="00A07B25">
        <w:rPr>
          <w:rFonts w:ascii="Century Gothic" w:hAnsi="Century Gothic"/>
          <w:b/>
          <w:sz w:val="22"/>
        </w:rPr>
        <w:t>WASHINGTON, D.C.</w:t>
      </w:r>
      <w:r w:rsidR="00BB5BFF" w:rsidRPr="00A07B25">
        <w:rPr>
          <w:rFonts w:ascii="Century Gothic" w:hAnsi="Century Gothic"/>
          <w:b/>
          <w:sz w:val="22"/>
        </w:rPr>
        <w:t>,</w:t>
      </w:r>
      <w:r w:rsidR="003C5D89">
        <w:rPr>
          <w:rFonts w:ascii="Century Gothic" w:hAnsi="Century Gothic"/>
          <w:b/>
          <w:sz w:val="22"/>
        </w:rPr>
        <w:t xml:space="preserve"> </w:t>
      </w:r>
      <w:r w:rsidR="00AE7700">
        <w:rPr>
          <w:rFonts w:ascii="Century Gothic" w:hAnsi="Century Gothic"/>
          <w:b/>
          <w:sz w:val="22"/>
        </w:rPr>
        <w:t xml:space="preserve">November </w:t>
      </w:r>
      <w:r w:rsidR="008E16E0">
        <w:rPr>
          <w:rFonts w:ascii="Century Gothic" w:hAnsi="Century Gothic"/>
          <w:b/>
          <w:sz w:val="22"/>
        </w:rPr>
        <w:t>12</w:t>
      </w:r>
      <w:r w:rsidR="000F1828" w:rsidRPr="00A07B25">
        <w:rPr>
          <w:rFonts w:ascii="Century Gothic" w:hAnsi="Century Gothic"/>
          <w:b/>
          <w:sz w:val="22"/>
        </w:rPr>
        <w:t>, 201</w:t>
      </w:r>
      <w:r w:rsidR="004F167D">
        <w:rPr>
          <w:rFonts w:ascii="Century Gothic" w:hAnsi="Century Gothic"/>
          <w:b/>
          <w:sz w:val="22"/>
        </w:rPr>
        <w:t>9</w:t>
      </w:r>
      <w:r w:rsidR="001E726C" w:rsidRPr="00A07B25">
        <w:rPr>
          <w:rFonts w:ascii="Century Gothic" w:hAnsi="Century Gothic"/>
          <w:sz w:val="22"/>
        </w:rPr>
        <w:t xml:space="preserve"> –</w:t>
      </w:r>
      <w:r w:rsidR="00E27ED3">
        <w:rPr>
          <w:rFonts w:ascii="Century Gothic" w:hAnsi="Century Gothic"/>
          <w:sz w:val="22"/>
        </w:rPr>
        <w:t xml:space="preserve"> </w:t>
      </w:r>
      <w:r w:rsidR="00AE7700">
        <w:rPr>
          <w:rFonts w:ascii="Century Gothic" w:hAnsi="Century Gothic"/>
          <w:sz w:val="22"/>
        </w:rPr>
        <w:t xml:space="preserve">At a time when state and local governments are struggling to attract and retain employees to deliver </w:t>
      </w:r>
      <w:r w:rsidR="00FE7C3A">
        <w:rPr>
          <w:rFonts w:ascii="Century Gothic" w:hAnsi="Century Gothic"/>
          <w:sz w:val="22"/>
        </w:rPr>
        <w:t xml:space="preserve">vital </w:t>
      </w:r>
      <w:r w:rsidR="00AE7700">
        <w:rPr>
          <w:rFonts w:ascii="Century Gothic" w:hAnsi="Century Gothic"/>
          <w:sz w:val="22"/>
        </w:rPr>
        <w:t>taxpayer services</w:t>
      </w:r>
      <w:r w:rsidR="00FE7C3A">
        <w:rPr>
          <w:rFonts w:ascii="Century Gothic" w:hAnsi="Century Gothic"/>
          <w:sz w:val="22"/>
        </w:rPr>
        <w:t>,</w:t>
      </w:r>
      <w:r w:rsidR="00AE7700">
        <w:rPr>
          <w:rFonts w:ascii="Century Gothic" w:hAnsi="Century Gothic"/>
          <w:sz w:val="22"/>
        </w:rPr>
        <w:t xml:space="preserve"> a new </w:t>
      </w:r>
      <w:hyperlink r:id="rId8" w:history="1">
        <w:r w:rsidR="00AE7700" w:rsidRPr="007D4C52">
          <w:rPr>
            <w:rStyle w:val="Hyperlink"/>
            <w:rFonts w:ascii="Century Gothic" w:hAnsi="Century Gothic"/>
            <w:sz w:val="22"/>
          </w:rPr>
          <w:t>national poll</w:t>
        </w:r>
      </w:hyperlink>
      <w:r w:rsidR="00AE7700">
        <w:rPr>
          <w:rFonts w:ascii="Century Gothic" w:hAnsi="Century Gothic"/>
          <w:sz w:val="22"/>
        </w:rPr>
        <w:t xml:space="preserve"> finds that providing retirement and healthcare benefits is a more important job feature than salaries. </w:t>
      </w:r>
      <w:r w:rsidR="002337C0">
        <w:rPr>
          <w:rFonts w:ascii="Century Gothic" w:hAnsi="Century Gothic"/>
          <w:sz w:val="22"/>
        </w:rPr>
        <w:t>These b</w:t>
      </w:r>
      <w:r w:rsidR="002337C0" w:rsidRPr="002337C0">
        <w:rPr>
          <w:rFonts w:ascii="Century Gothic" w:hAnsi="Century Gothic"/>
          <w:sz w:val="22"/>
        </w:rPr>
        <w:t>enefits are viewed as a powerful recruitment and retention tool</w:t>
      </w:r>
      <w:r w:rsidR="002337C0">
        <w:rPr>
          <w:rFonts w:ascii="Century Gothic" w:hAnsi="Century Gothic"/>
          <w:sz w:val="22"/>
        </w:rPr>
        <w:t xml:space="preserve">, with nearly </w:t>
      </w:r>
      <w:r w:rsidR="002337C0" w:rsidRPr="002337C0">
        <w:rPr>
          <w:rFonts w:ascii="Century Gothic" w:hAnsi="Century Gothic"/>
          <w:sz w:val="22"/>
        </w:rPr>
        <w:t>all state and local workers (93 percent) say</w:t>
      </w:r>
      <w:r w:rsidR="002337C0">
        <w:rPr>
          <w:rFonts w:ascii="Century Gothic" w:hAnsi="Century Gothic"/>
          <w:sz w:val="22"/>
        </w:rPr>
        <w:t xml:space="preserve">ing that </w:t>
      </w:r>
      <w:r w:rsidR="002337C0" w:rsidRPr="002337C0">
        <w:rPr>
          <w:rFonts w:ascii="Century Gothic" w:hAnsi="Century Gothic"/>
          <w:sz w:val="22"/>
        </w:rPr>
        <w:t xml:space="preserve">pensions incentivize public workers to have long public service careers, </w:t>
      </w:r>
      <w:r w:rsidR="002337C0">
        <w:rPr>
          <w:rFonts w:ascii="Century Gothic" w:hAnsi="Century Gothic"/>
          <w:sz w:val="22"/>
        </w:rPr>
        <w:t xml:space="preserve">and </w:t>
      </w:r>
      <w:r w:rsidR="002337C0" w:rsidRPr="002337C0">
        <w:rPr>
          <w:rFonts w:ascii="Century Gothic" w:hAnsi="Century Gothic"/>
          <w:sz w:val="22"/>
        </w:rPr>
        <w:t xml:space="preserve">94 percent </w:t>
      </w:r>
      <w:r w:rsidR="002337C0">
        <w:rPr>
          <w:rFonts w:ascii="Century Gothic" w:hAnsi="Century Gothic"/>
          <w:sz w:val="22"/>
        </w:rPr>
        <w:t xml:space="preserve">agreeing that </w:t>
      </w:r>
      <w:r w:rsidR="002337C0" w:rsidRPr="002337C0">
        <w:rPr>
          <w:rFonts w:ascii="Century Gothic" w:hAnsi="Century Gothic"/>
          <w:sz w:val="22"/>
        </w:rPr>
        <w:t>a pension is a good tool for attracting and retaining employees.</w:t>
      </w:r>
    </w:p>
    <w:p w14:paraId="147FE2CA" w14:textId="77777777" w:rsidR="006F5C65" w:rsidRDefault="006F5C65" w:rsidP="009A74DF">
      <w:pPr>
        <w:rPr>
          <w:rFonts w:ascii="Century Gothic" w:hAnsi="Century Gothic"/>
          <w:sz w:val="22"/>
        </w:rPr>
      </w:pPr>
    </w:p>
    <w:p w14:paraId="5B20B729" w14:textId="677B39FD" w:rsidR="002337C0" w:rsidRPr="002337C0" w:rsidRDefault="002337C0" w:rsidP="002337C0">
      <w:pPr>
        <w:rPr>
          <w:rFonts w:ascii="Century Gothic" w:hAnsi="Century Gothic"/>
          <w:sz w:val="22"/>
        </w:rPr>
      </w:pPr>
      <w:r>
        <w:rPr>
          <w:rFonts w:ascii="Century Gothic" w:hAnsi="Century Gothic"/>
          <w:sz w:val="22"/>
        </w:rPr>
        <w:t xml:space="preserve">The research also finds that cutting benefits could have severe workforce consequences. </w:t>
      </w:r>
      <w:r w:rsidRPr="002337C0">
        <w:rPr>
          <w:rFonts w:ascii="Century Gothic" w:hAnsi="Century Gothic"/>
          <w:sz w:val="22"/>
        </w:rPr>
        <w:t>Some 73</w:t>
      </w:r>
      <w:r>
        <w:rPr>
          <w:rFonts w:ascii="Century Gothic" w:hAnsi="Century Gothic"/>
          <w:sz w:val="22"/>
        </w:rPr>
        <w:t xml:space="preserve"> percent</w:t>
      </w:r>
      <w:r w:rsidRPr="002337C0">
        <w:rPr>
          <w:rFonts w:ascii="Century Gothic" w:hAnsi="Century Gothic"/>
          <w:sz w:val="22"/>
        </w:rPr>
        <w:t xml:space="preserve"> say they would be more likely to leave their job if their pension were cut, and 79</w:t>
      </w:r>
      <w:r>
        <w:rPr>
          <w:rFonts w:ascii="Century Gothic" w:hAnsi="Century Gothic"/>
          <w:sz w:val="22"/>
        </w:rPr>
        <w:t xml:space="preserve"> percent</w:t>
      </w:r>
      <w:r w:rsidRPr="002337C0">
        <w:rPr>
          <w:rFonts w:ascii="Century Gothic" w:hAnsi="Century Gothic"/>
          <w:sz w:val="22"/>
        </w:rPr>
        <w:t xml:space="preserve"> say they would be more likely to leave their job if their healthcare benefits were cut.</w:t>
      </w:r>
      <w:r>
        <w:rPr>
          <w:rFonts w:ascii="Century Gothic" w:hAnsi="Century Gothic"/>
          <w:sz w:val="22"/>
        </w:rPr>
        <w:t xml:space="preserve"> Also, n</w:t>
      </w:r>
      <w:r w:rsidRPr="002337C0">
        <w:rPr>
          <w:rFonts w:ascii="Century Gothic" w:hAnsi="Century Gothic"/>
          <w:sz w:val="22"/>
        </w:rPr>
        <w:t>early all (92 percent)  state and local employees say eliminating pensions for the public workforce will weaken governments' ability to attract and retain qualified workers</w:t>
      </w:r>
      <w:r>
        <w:rPr>
          <w:rFonts w:ascii="Century Gothic" w:hAnsi="Century Gothic"/>
          <w:sz w:val="22"/>
        </w:rPr>
        <w:t xml:space="preserve">, while </w:t>
      </w:r>
      <w:r w:rsidR="006A36F2">
        <w:rPr>
          <w:rFonts w:ascii="Century Gothic" w:hAnsi="Century Gothic"/>
          <w:sz w:val="22"/>
        </w:rPr>
        <w:t>the vast majority s</w:t>
      </w:r>
      <w:r w:rsidRPr="002337C0">
        <w:rPr>
          <w:rFonts w:ascii="Century Gothic" w:hAnsi="Century Gothic"/>
          <w:sz w:val="22"/>
        </w:rPr>
        <w:t>ay eliminating pensions would weaken public safety</w:t>
      </w:r>
      <w:r w:rsidR="006A36F2">
        <w:rPr>
          <w:rFonts w:ascii="Century Gothic" w:hAnsi="Century Gothic"/>
          <w:sz w:val="22"/>
        </w:rPr>
        <w:t xml:space="preserve"> and the U.S. education system. </w:t>
      </w:r>
    </w:p>
    <w:p w14:paraId="1E565294" w14:textId="77777777" w:rsidR="002337C0" w:rsidRDefault="002337C0" w:rsidP="002337C0">
      <w:pPr>
        <w:rPr>
          <w:rFonts w:ascii="Century Gothic" w:hAnsi="Century Gothic"/>
          <w:sz w:val="22"/>
        </w:rPr>
      </w:pPr>
    </w:p>
    <w:p w14:paraId="7AB41567" w14:textId="1F4B3731" w:rsidR="006F5C65" w:rsidRDefault="002337C0" w:rsidP="002337C0">
      <w:pPr>
        <w:rPr>
          <w:rFonts w:ascii="Century Gothic" w:hAnsi="Century Gothic"/>
          <w:sz w:val="22"/>
        </w:rPr>
      </w:pPr>
      <w:r>
        <w:rPr>
          <w:rFonts w:ascii="Century Gothic" w:hAnsi="Century Gothic"/>
          <w:sz w:val="22"/>
        </w:rPr>
        <w:t xml:space="preserve">And in contrast to conventional wisdom that </w:t>
      </w:r>
      <w:r w:rsidRPr="002337C0">
        <w:rPr>
          <w:rFonts w:ascii="Century Gothic" w:hAnsi="Century Gothic"/>
          <w:sz w:val="22"/>
        </w:rPr>
        <w:t>Millennials</w:t>
      </w:r>
      <w:r>
        <w:rPr>
          <w:rFonts w:ascii="Century Gothic" w:hAnsi="Century Gothic"/>
          <w:sz w:val="22"/>
        </w:rPr>
        <w:t xml:space="preserve"> are “dissatisfied job hoppers,” </w:t>
      </w:r>
      <w:r w:rsidRPr="002337C0">
        <w:rPr>
          <w:rFonts w:ascii="Century Gothic" w:hAnsi="Century Gothic"/>
          <w:sz w:val="22"/>
        </w:rPr>
        <w:t>84 percent of Millennials working in state and local government are satisfied with their current job</w:t>
      </w:r>
      <w:r>
        <w:rPr>
          <w:rFonts w:ascii="Century Gothic" w:hAnsi="Century Gothic"/>
          <w:sz w:val="22"/>
        </w:rPr>
        <w:t xml:space="preserve">. </w:t>
      </w:r>
      <w:r w:rsidRPr="002337C0">
        <w:rPr>
          <w:rFonts w:ascii="Century Gothic" w:hAnsi="Century Gothic"/>
          <w:sz w:val="22"/>
        </w:rPr>
        <w:t>Nearly three-fourths (74 percent) say a pension benefit is a major reason they chose a public sector job, while 85 percent say they plan to stay with their current employer until they are eligible for retirement or can no longer work.</w:t>
      </w:r>
    </w:p>
    <w:p w14:paraId="7A047B09" w14:textId="77777777" w:rsidR="00661498" w:rsidRDefault="00661498" w:rsidP="00661498">
      <w:pPr>
        <w:rPr>
          <w:rFonts w:ascii="Century Gothic" w:hAnsi="Century Gothic"/>
          <w:sz w:val="22"/>
        </w:rPr>
      </w:pPr>
    </w:p>
    <w:p w14:paraId="015E14E8" w14:textId="17EDA0E4" w:rsidR="00661498" w:rsidRDefault="00661498" w:rsidP="00661498">
      <w:pPr>
        <w:rPr>
          <w:rFonts w:ascii="Century Gothic" w:hAnsi="Century Gothic"/>
          <w:sz w:val="22"/>
        </w:rPr>
      </w:pPr>
      <w:r>
        <w:rPr>
          <w:rFonts w:ascii="Century Gothic" w:hAnsi="Century Gothic"/>
          <w:sz w:val="22"/>
        </w:rPr>
        <w:t>These findings are contained in new</w:t>
      </w:r>
      <w:r w:rsidR="009662B9">
        <w:rPr>
          <w:rFonts w:ascii="Century Gothic" w:hAnsi="Century Gothic"/>
          <w:sz w:val="22"/>
        </w:rPr>
        <w:t xml:space="preserve"> research</w:t>
      </w:r>
      <w:r>
        <w:rPr>
          <w:rFonts w:ascii="Century Gothic" w:hAnsi="Century Gothic"/>
          <w:sz w:val="22"/>
        </w:rPr>
        <w:t>,</w:t>
      </w:r>
      <w:r w:rsidR="007F53C5">
        <w:rPr>
          <w:rFonts w:ascii="Century Gothic" w:hAnsi="Century Gothic"/>
          <w:sz w:val="22"/>
        </w:rPr>
        <w:t xml:space="preserve"> </w:t>
      </w:r>
      <w:hyperlink r:id="rId9" w:history="1">
        <w:r w:rsidR="007F53C5" w:rsidRPr="007D4C52">
          <w:rPr>
            <w:rStyle w:val="Hyperlink"/>
            <w:rFonts w:ascii="Century Gothic" w:hAnsi="Century Gothic"/>
            <w:b/>
            <w:bCs/>
            <w:sz w:val="22"/>
          </w:rPr>
          <w:t>State and Local Employee Views</w:t>
        </w:r>
        <w:r w:rsidR="00277161" w:rsidRPr="007D4C52">
          <w:rPr>
            <w:rStyle w:val="Hyperlink"/>
            <w:rFonts w:ascii="Century Gothic" w:hAnsi="Century Gothic"/>
            <w:b/>
            <w:bCs/>
            <w:sz w:val="22"/>
          </w:rPr>
          <w:t xml:space="preserve"> on</w:t>
        </w:r>
        <w:r w:rsidR="007F53C5" w:rsidRPr="007D4C52">
          <w:rPr>
            <w:rStyle w:val="Hyperlink"/>
            <w:rFonts w:ascii="Century Gothic" w:hAnsi="Century Gothic"/>
            <w:b/>
            <w:bCs/>
            <w:sz w:val="22"/>
          </w:rPr>
          <w:t xml:space="preserve"> Their Jobs, Pay and Benefits</w:t>
        </w:r>
      </w:hyperlink>
      <w:r w:rsidR="00E57576">
        <w:rPr>
          <w:rFonts w:ascii="Century Gothic" w:hAnsi="Century Gothic"/>
          <w:b/>
          <w:bCs/>
          <w:i/>
          <w:sz w:val="22"/>
        </w:rPr>
        <w:t>,</w:t>
      </w:r>
      <w:r>
        <w:rPr>
          <w:rFonts w:ascii="Century Gothic" w:hAnsi="Century Gothic"/>
          <w:b/>
          <w:bCs/>
          <w:sz w:val="22"/>
        </w:rPr>
        <w:t xml:space="preserve"> </w:t>
      </w:r>
      <w:r w:rsidRPr="00A96C71">
        <w:rPr>
          <w:rFonts w:ascii="Century Gothic" w:hAnsi="Century Gothic"/>
          <w:sz w:val="22"/>
        </w:rPr>
        <w:t>available</w:t>
      </w:r>
      <w:r>
        <w:rPr>
          <w:rFonts w:ascii="Century Gothic" w:hAnsi="Century Gothic"/>
          <w:sz w:val="22"/>
        </w:rPr>
        <w:t xml:space="preserve"> </w:t>
      </w:r>
      <w:hyperlink r:id="rId10" w:history="1">
        <w:r w:rsidRPr="007D4C52">
          <w:rPr>
            <w:rStyle w:val="Hyperlink"/>
            <w:rFonts w:ascii="Century Gothic" w:hAnsi="Century Gothic"/>
            <w:sz w:val="22"/>
          </w:rPr>
          <w:t>here</w:t>
        </w:r>
      </w:hyperlink>
      <w:r>
        <w:rPr>
          <w:rFonts w:ascii="Century Gothic" w:hAnsi="Century Gothic"/>
          <w:sz w:val="22"/>
        </w:rPr>
        <w:t xml:space="preserve">. The </w:t>
      </w:r>
      <w:r w:rsidR="009662B9">
        <w:rPr>
          <w:rFonts w:ascii="Century Gothic" w:hAnsi="Century Gothic"/>
          <w:sz w:val="22"/>
        </w:rPr>
        <w:t xml:space="preserve">findings are </w:t>
      </w:r>
      <w:r>
        <w:rPr>
          <w:rFonts w:ascii="Century Gothic" w:hAnsi="Century Gothic"/>
          <w:sz w:val="22"/>
        </w:rPr>
        <w:t>published by the National Institute on Retirement (</w:t>
      </w:r>
      <w:hyperlink r:id="rId11" w:history="1">
        <w:r w:rsidRPr="001917DF">
          <w:rPr>
            <w:rStyle w:val="Hyperlink"/>
            <w:rFonts w:ascii="Century Gothic" w:hAnsi="Century Gothic"/>
            <w:sz w:val="22"/>
          </w:rPr>
          <w:t>NIRS</w:t>
        </w:r>
      </w:hyperlink>
      <w:r>
        <w:rPr>
          <w:rFonts w:ascii="Century Gothic" w:hAnsi="Century Gothic"/>
          <w:sz w:val="22"/>
        </w:rPr>
        <w:t xml:space="preserve">) and based on </w:t>
      </w:r>
      <w:r w:rsidR="00E57576">
        <w:rPr>
          <w:rFonts w:ascii="Century Gothic" w:hAnsi="Century Gothic"/>
          <w:sz w:val="22"/>
        </w:rPr>
        <w:t xml:space="preserve">research </w:t>
      </w:r>
      <w:r>
        <w:rPr>
          <w:rFonts w:ascii="Century Gothic" w:hAnsi="Century Gothic"/>
          <w:sz w:val="22"/>
        </w:rPr>
        <w:t xml:space="preserve">conducted by </w:t>
      </w:r>
      <w:hyperlink r:id="rId12" w:history="1">
        <w:r w:rsidRPr="001917DF">
          <w:rPr>
            <w:rStyle w:val="Hyperlink"/>
            <w:rFonts w:ascii="Century Gothic" w:hAnsi="Century Gothic"/>
            <w:sz w:val="22"/>
          </w:rPr>
          <w:t>Greenwald &amp; Associates</w:t>
        </w:r>
      </w:hyperlink>
      <w:r>
        <w:rPr>
          <w:rFonts w:ascii="Century Gothic" w:hAnsi="Century Gothic"/>
          <w:sz w:val="22"/>
        </w:rPr>
        <w:t>. The findings will be reviewed</w:t>
      </w:r>
      <w:r w:rsidR="007F53C5">
        <w:rPr>
          <w:rFonts w:ascii="Century Gothic" w:hAnsi="Century Gothic"/>
          <w:sz w:val="22"/>
        </w:rPr>
        <w:t xml:space="preserve"> during a webinar on </w:t>
      </w:r>
      <w:r w:rsidR="007F53C5" w:rsidRPr="007D4C52">
        <w:rPr>
          <w:rFonts w:ascii="Century Gothic" w:hAnsi="Century Gothic"/>
          <w:b/>
          <w:bCs/>
          <w:sz w:val="22"/>
        </w:rPr>
        <w:t>Tuesday, November 12</w:t>
      </w:r>
      <w:r w:rsidR="007D4C52">
        <w:rPr>
          <w:rFonts w:ascii="Century Gothic" w:hAnsi="Century Gothic"/>
          <w:b/>
          <w:bCs/>
          <w:sz w:val="22"/>
        </w:rPr>
        <w:t>, 2019,</w:t>
      </w:r>
      <w:r w:rsidR="007F53C5">
        <w:rPr>
          <w:rFonts w:ascii="Century Gothic" w:hAnsi="Century Gothic"/>
          <w:sz w:val="22"/>
        </w:rPr>
        <w:t xml:space="preserve"> at 2:00 PM ET. Register at no charge </w:t>
      </w:r>
      <w:hyperlink r:id="rId13" w:history="1">
        <w:r w:rsidR="007F53C5" w:rsidRPr="007D4C52">
          <w:rPr>
            <w:rStyle w:val="Hyperlink"/>
            <w:rFonts w:ascii="Century Gothic" w:hAnsi="Century Gothic"/>
            <w:sz w:val="22"/>
          </w:rPr>
          <w:t>here</w:t>
        </w:r>
      </w:hyperlink>
      <w:r w:rsidR="007F53C5">
        <w:rPr>
          <w:rFonts w:ascii="Century Gothic" w:hAnsi="Century Gothic"/>
          <w:sz w:val="22"/>
        </w:rPr>
        <w:t xml:space="preserve">. </w:t>
      </w:r>
    </w:p>
    <w:p w14:paraId="16C69760" w14:textId="5BA9F073" w:rsidR="00661498" w:rsidRDefault="00661498" w:rsidP="00661498">
      <w:pPr>
        <w:rPr>
          <w:rFonts w:ascii="Century Gothic" w:hAnsi="Century Gothic"/>
          <w:sz w:val="22"/>
        </w:rPr>
      </w:pPr>
    </w:p>
    <w:p w14:paraId="728B66D3" w14:textId="7D6F15FC" w:rsidR="00A96C71" w:rsidRDefault="007F53C5" w:rsidP="00572B36">
      <w:pPr>
        <w:rPr>
          <w:rFonts w:ascii="Century Gothic" w:hAnsi="Century Gothic"/>
          <w:sz w:val="22"/>
        </w:rPr>
      </w:pPr>
      <w:r>
        <w:rPr>
          <w:rFonts w:ascii="Century Gothic" w:hAnsi="Century Gothic"/>
          <w:sz w:val="22"/>
        </w:rPr>
        <w:t xml:space="preserve">“It’s clear from the research that public service is important to state and local workers like teachers, nurses, police officers, and firefighters. They serve despite </w:t>
      </w:r>
      <w:r w:rsidR="006A36F2">
        <w:rPr>
          <w:rFonts w:ascii="Century Gothic" w:hAnsi="Century Gothic"/>
          <w:sz w:val="22"/>
        </w:rPr>
        <w:t xml:space="preserve">high </w:t>
      </w:r>
      <w:r>
        <w:rPr>
          <w:rFonts w:ascii="Century Gothic" w:hAnsi="Century Gothic"/>
          <w:sz w:val="22"/>
        </w:rPr>
        <w:t>job stress and lower salaries. And it’s equally clear that healthcare and retirement benefits have a magnetic effect</w:t>
      </w:r>
      <w:r w:rsidR="006A36F2">
        <w:rPr>
          <w:rFonts w:ascii="Century Gothic" w:hAnsi="Century Gothic"/>
          <w:sz w:val="22"/>
        </w:rPr>
        <w:t xml:space="preserve"> on public employees</w:t>
      </w:r>
      <w:r>
        <w:rPr>
          <w:rFonts w:ascii="Century Gothic" w:hAnsi="Century Gothic"/>
          <w:sz w:val="22"/>
        </w:rPr>
        <w:t xml:space="preserve">,” </w:t>
      </w:r>
      <w:r w:rsidR="00A96C71">
        <w:rPr>
          <w:rFonts w:ascii="Century Gothic" w:hAnsi="Century Gothic"/>
          <w:sz w:val="22"/>
        </w:rPr>
        <w:t xml:space="preserve">said </w:t>
      </w:r>
      <w:hyperlink r:id="rId14" w:history="1">
        <w:r w:rsidR="00A96C71" w:rsidRPr="007D4C52">
          <w:rPr>
            <w:rStyle w:val="Hyperlink"/>
            <w:rFonts w:ascii="Century Gothic" w:hAnsi="Century Gothic"/>
            <w:sz w:val="22"/>
          </w:rPr>
          <w:t>D</w:t>
        </w:r>
        <w:r w:rsidR="00F6678A" w:rsidRPr="007D4C52">
          <w:rPr>
            <w:rStyle w:val="Hyperlink"/>
            <w:rFonts w:ascii="Century Gothic" w:hAnsi="Century Gothic"/>
            <w:sz w:val="22"/>
          </w:rPr>
          <w:t xml:space="preserve">an </w:t>
        </w:r>
        <w:proofErr w:type="spellStart"/>
        <w:r w:rsidR="00F6678A" w:rsidRPr="007D4C52">
          <w:rPr>
            <w:rStyle w:val="Hyperlink"/>
            <w:rFonts w:ascii="Century Gothic" w:hAnsi="Century Gothic"/>
            <w:sz w:val="22"/>
          </w:rPr>
          <w:t>Doonan</w:t>
        </w:r>
        <w:proofErr w:type="spellEnd"/>
      </w:hyperlink>
      <w:r w:rsidR="00A96C71">
        <w:rPr>
          <w:rFonts w:ascii="Century Gothic" w:hAnsi="Century Gothic"/>
          <w:sz w:val="22"/>
        </w:rPr>
        <w:t>, NIRS executive director.</w:t>
      </w:r>
      <w:r>
        <w:rPr>
          <w:rFonts w:ascii="Century Gothic" w:hAnsi="Century Gothic"/>
          <w:sz w:val="22"/>
        </w:rPr>
        <w:t xml:space="preserve"> “Understanding </w:t>
      </w:r>
      <w:r w:rsidR="006A36F2">
        <w:rPr>
          <w:rFonts w:ascii="Century Gothic" w:hAnsi="Century Gothic"/>
          <w:sz w:val="22"/>
        </w:rPr>
        <w:t xml:space="preserve">at a deep level </w:t>
      </w:r>
      <w:r>
        <w:rPr>
          <w:rFonts w:ascii="Century Gothic" w:hAnsi="Century Gothic"/>
          <w:sz w:val="22"/>
        </w:rPr>
        <w:t>these employee preferences</w:t>
      </w:r>
      <w:r w:rsidR="006A36F2">
        <w:rPr>
          <w:rFonts w:ascii="Century Gothic" w:hAnsi="Century Gothic"/>
          <w:sz w:val="22"/>
        </w:rPr>
        <w:t xml:space="preserve"> and concerns</w:t>
      </w:r>
      <w:r>
        <w:rPr>
          <w:rFonts w:ascii="Century Gothic" w:hAnsi="Century Gothic"/>
          <w:sz w:val="22"/>
        </w:rPr>
        <w:t xml:space="preserve"> will best position state and local policymakers to recruit and retain qualified</w:t>
      </w:r>
      <w:r w:rsidR="006A36F2">
        <w:rPr>
          <w:rFonts w:ascii="Century Gothic" w:hAnsi="Century Gothic"/>
          <w:sz w:val="22"/>
        </w:rPr>
        <w:t xml:space="preserve">, </w:t>
      </w:r>
      <w:r>
        <w:rPr>
          <w:rFonts w:ascii="Century Gothic" w:hAnsi="Century Gothic"/>
          <w:sz w:val="22"/>
        </w:rPr>
        <w:t>experienced employees that taxpayers depend up</w:t>
      </w:r>
      <w:r w:rsidR="00277161">
        <w:rPr>
          <w:rFonts w:ascii="Century Gothic" w:hAnsi="Century Gothic"/>
          <w:sz w:val="22"/>
        </w:rPr>
        <w:t>on</w:t>
      </w:r>
      <w:r>
        <w:rPr>
          <w:rFonts w:ascii="Century Gothic" w:hAnsi="Century Gothic"/>
          <w:sz w:val="22"/>
        </w:rPr>
        <w:t xml:space="preserve">.” </w:t>
      </w:r>
      <w:r w:rsidR="00A96C71">
        <w:rPr>
          <w:rFonts w:ascii="Century Gothic" w:hAnsi="Century Gothic"/>
          <w:sz w:val="22"/>
        </w:rPr>
        <w:t xml:space="preserve"> </w:t>
      </w:r>
    </w:p>
    <w:p w14:paraId="065CE04F" w14:textId="77777777" w:rsidR="00E27ED3" w:rsidRDefault="00E27ED3" w:rsidP="00E27ED3">
      <w:pPr>
        <w:rPr>
          <w:rFonts w:ascii="Century Gothic" w:hAnsi="Century Gothic"/>
          <w:sz w:val="22"/>
        </w:rPr>
      </w:pPr>
    </w:p>
    <w:p w14:paraId="00142AC3" w14:textId="553DC522" w:rsidR="00F6678A" w:rsidRDefault="001C213D" w:rsidP="006A36F2">
      <w:pPr>
        <w:rPr>
          <w:rFonts w:ascii="Century Gothic" w:hAnsi="Century Gothic"/>
          <w:sz w:val="22"/>
        </w:rPr>
      </w:pPr>
      <w:r w:rsidRPr="001C213D">
        <w:rPr>
          <w:rFonts w:ascii="Century Gothic" w:hAnsi="Century Gothic"/>
          <w:sz w:val="22"/>
        </w:rPr>
        <w:t>The key research findings are as follows:</w:t>
      </w:r>
    </w:p>
    <w:p w14:paraId="3A22427C" w14:textId="77777777" w:rsidR="00F6678A" w:rsidRPr="00F6678A" w:rsidRDefault="00F6678A" w:rsidP="006A36F2">
      <w:pPr>
        <w:rPr>
          <w:rFonts w:ascii="Century Gothic" w:hAnsi="Century Gothic"/>
          <w:sz w:val="22"/>
        </w:rPr>
      </w:pPr>
    </w:p>
    <w:p w14:paraId="328B4D3C" w14:textId="77777777" w:rsidR="006A36F2" w:rsidRDefault="00F6678A" w:rsidP="006A36F2">
      <w:pPr>
        <w:pStyle w:val="ListParagraph"/>
        <w:numPr>
          <w:ilvl w:val="0"/>
          <w:numId w:val="27"/>
        </w:numPr>
        <w:ind w:left="450"/>
        <w:rPr>
          <w:rFonts w:ascii="Century Gothic" w:hAnsi="Century Gothic"/>
          <w:sz w:val="22"/>
        </w:rPr>
      </w:pPr>
      <w:r w:rsidRPr="006A36F2">
        <w:rPr>
          <w:rFonts w:ascii="Century Gothic" w:hAnsi="Century Gothic"/>
          <w:b/>
          <w:bCs/>
          <w:sz w:val="22"/>
        </w:rPr>
        <w:t>State and local employees place a high value on serving the public and their community, and are generally satisfied with their job despite high stress.</w:t>
      </w:r>
      <w:r w:rsidRPr="006A36F2">
        <w:rPr>
          <w:rFonts w:ascii="Century Gothic" w:hAnsi="Century Gothic"/>
          <w:sz w:val="22"/>
        </w:rPr>
        <w:t xml:space="preserve"> The vast majority (89 percent) of state and local employees are satisfied with the ability to serve the public aspect of their job. Some 85 percent are satisfied with their jobs, while 71 percent say their jobs are stressful.</w:t>
      </w:r>
    </w:p>
    <w:p w14:paraId="2ADAA784" w14:textId="77777777" w:rsidR="006A36F2" w:rsidRPr="006A36F2" w:rsidRDefault="006A36F2" w:rsidP="006A36F2">
      <w:pPr>
        <w:pStyle w:val="ListParagraph"/>
        <w:ind w:left="450"/>
        <w:rPr>
          <w:rFonts w:ascii="Century Gothic" w:hAnsi="Century Gothic"/>
          <w:sz w:val="22"/>
        </w:rPr>
      </w:pPr>
    </w:p>
    <w:p w14:paraId="125E6EFA" w14:textId="77777777" w:rsidR="006A36F2" w:rsidRDefault="00F6678A" w:rsidP="006A36F2">
      <w:pPr>
        <w:pStyle w:val="ListParagraph"/>
        <w:numPr>
          <w:ilvl w:val="0"/>
          <w:numId w:val="27"/>
        </w:numPr>
        <w:ind w:left="450"/>
        <w:rPr>
          <w:rFonts w:ascii="Century Gothic" w:hAnsi="Century Gothic"/>
          <w:sz w:val="22"/>
        </w:rPr>
      </w:pPr>
      <w:r w:rsidRPr="006A36F2">
        <w:rPr>
          <w:rFonts w:ascii="Century Gothic" w:hAnsi="Century Gothic"/>
          <w:b/>
          <w:bCs/>
          <w:sz w:val="22"/>
        </w:rPr>
        <w:t>Benefits are among the most important job features for state and local employees</w:t>
      </w:r>
      <w:r w:rsidRPr="006A36F2">
        <w:rPr>
          <w:rFonts w:ascii="Century Gothic" w:hAnsi="Century Gothic"/>
          <w:sz w:val="22"/>
        </w:rPr>
        <w:t xml:space="preserve">. Health insurance is very important to 78 percent of state and local employees, and retirement benefits are very important to 73 percent. Salary is less important, at 71 percent. </w:t>
      </w:r>
    </w:p>
    <w:p w14:paraId="481E5A02" w14:textId="77777777" w:rsidR="006A36F2" w:rsidRPr="006A36F2" w:rsidRDefault="006A36F2" w:rsidP="006A36F2">
      <w:pPr>
        <w:rPr>
          <w:rFonts w:ascii="Century Gothic" w:hAnsi="Century Gothic"/>
          <w:b/>
          <w:bCs/>
          <w:sz w:val="22"/>
        </w:rPr>
      </w:pPr>
    </w:p>
    <w:p w14:paraId="753CD762" w14:textId="77777777" w:rsidR="006A36F2" w:rsidRDefault="00F6678A" w:rsidP="006A36F2">
      <w:pPr>
        <w:pStyle w:val="ListParagraph"/>
        <w:numPr>
          <w:ilvl w:val="0"/>
          <w:numId w:val="27"/>
        </w:numPr>
        <w:ind w:left="450"/>
        <w:rPr>
          <w:rFonts w:ascii="Century Gothic" w:hAnsi="Century Gothic"/>
          <w:sz w:val="22"/>
        </w:rPr>
      </w:pPr>
      <w:r w:rsidRPr="006A36F2">
        <w:rPr>
          <w:rFonts w:ascii="Century Gothic" w:hAnsi="Century Gothic"/>
          <w:b/>
          <w:bCs/>
          <w:sz w:val="22"/>
        </w:rPr>
        <w:t>State and local employees have mixed views on the competitiveness of their salary and compensation, but the vast majority agree they could earn a higher salary in the private sector and a pension factors into the competitiveness of their compensation</w:t>
      </w:r>
      <w:r w:rsidRPr="006A36F2">
        <w:rPr>
          <w:rFonts w:ascii="Century Gothic" w:hAnsi="Century Gothic"/>
          <w:sz w:val="22"/>
        </w:rPr>
        <w:t xml:space="preserve">. Only 22 percent of state and local employees say their salaries are very competitive, and 80 percent say they could earn a higher salary in the private sector. </w:t>
      </w:r>
    </w:p>
    <w:p w14:paraId="713B2C94" w14:textId="77777777" w:rsidR="006A36F2" w:rsidRPr="006A36F2" w:rsidRDefault="006A36F2" w:rsidP="006A36F2">
      <w:pPr>
        <w:pStyle w:val="ListParagraph"/>
        <w:ind w:left="450"/>
        <w:rPr>
          <w:rFonts w:ascii="Century Gothic" w:hAnsi="Century Gothic"/>
          <w:sz w:val="22"/>
        </w:rPr>
      </w:pPr>
    </w:p>
    <w:p w14:paraId="0B683D54" w14:textId="77777777" w:rsidR="006A36F2" w:rsidRDefault="00F6678A" w:rsidP="006A36F2">
      <w:pPr>
        <w:pStyle w:val="ListParagraph"/>
        <w:numPr>
          <w:ilvl w:val="0"/>
          <w:numId w:val="27"/>
        </w:numPr>
        <w:ind w:left="450"/>
        <w:rPr>
          <w:rFonts w:ascii="Century Gothic" w:hAnsi="Century Gothic"/>
          <w:sz w:val="22"/>
        </w:rPr>
      </w:pPr>
      <w:r w:rsidRPr="006A36F2">
        <w:rPr>
          <w:rFonts w:ascii="Century Gothic" w:hAnsi="Century Gothic"/>
          <w:b/>
          <w:bCs/>
          <w:sz w:val="22"/>
        </w:rPr>
        <w:t>Benefits are viewed as a powerful recruitment and retention tool across state and local government professions</w:t>
      </w:r>
      <w:r w:rsidRPr="006A36F2">
        <w:rPr>
          <w:rFonts w:ascii="Century Gothic" w:hAnsi="Century Gothic"/>
          <w:sz w:val="22"/>
        </w:rPr>
        <w:t>. Nearly all state and local workers (93 percent) say pensions incentivize public workers to have long public service careers, while 94 percent say offering a pension is a good tool for attracting and retaining employees. The vast majority of state and local employees (89 percent) say they plan to stay with their current employer until they are eligible for retirement or can no longer work.</w:t>
      </w:r>
    </w:p>
    <w:p w14:paraId="39056881" w14:textId="77777777" w:rsidR="006A36F2" w:rsidRPr="006A36F2" w:rsidRDefault="006A36F2" w:rsidP="006A36F2">
      <w:pPr>
        <w:pStyle w:val="ListParagraph"/>
        <w:rPr>
          <w:rFonts w:ascii="Century Gothic" w:hAnsi="Century Gothic"/>
          <w:b/>
          <w:bCs/>
          <w:sz w:val="22"/>
        </w:rPr>
      </w:pPr>
    </w:p>
    <w:p w14:paraId="3FE592D4" w14:textId="77777777" w:rsidR="006A36F2" w:rsidRDefault="00F6678A" w:rsidP="006A36F2">
      <w:pPr>
        <w:pStyle w:val="ListParagraph"/>
        <w:numPr>
          <w:ilvl w:val="0"/>
          <w:numId w:val="27"/>
        </w:numPr>
        <w:ind w:left="450"/>
        <w:rPr>
          <w:rFonts w:ascii="Century Gothic" w:hAnsi="Century Gothic"/>
          <w:sz w:val="22"/>
        </w:rPr>
      </w:pPr>
      <w:r w:rsidRPr="006A36F2">
        <w:rPr>
          <w:rFonts w:ascii="Century Gothic" w:hAnsi="Century Gothic"/>
          <w:b/>
          <w:bCs/>
          <w:sz w:val="22"/>
        </w:rPr>
        <w:t>State and local government employees overwhelmingly have favorable views of pensions</w:t>
      </w:r>
      <w:r w:rsidRPr="006A36F2">
        <w:rPr>
          <w:rFonts w:ascii="Century Gothic" w:hAnsi="Century Gothic"/>
          <w:sz w:val="22"/>
        </w:rPr>
        <w:t xml:space="preserve">, with lasting retirement income and monthly checks the most important features. Some 94 percent of state and local employees have favorable views of defined benefit pensions. </w:t>
      </w:r>
    </w:p>
    <w:p w14:paraId="653E9B71" w14:textId="77777777" w:rsidR="006A36F2" w:rsidRPr="006A36F2" w:rsidRDefault="006A36F2" w:rsidP="006A36F2">
      <w:pPr>
        <w:pStyle w:val="ListParagraph"/>
        <w:rPr>
          <w:rFonts w:ascii="Century Gothic" w:hAnsi="Century Gothic"/>
          <w:b/>
          <w:bCs/>
          <w:sz w:val="22"/>
        </w:rPr>
      </w:pPr>
    </w:p>
    <w:p w14:paraId="5A2DE650" w14:textId="1E0518DF" w:rsidR="006A36F2" w:rsidRPr="006A36F2" w:rsidRDefault="00F6678A" w:rsidP="006A36F2">
      <w:pPr>
        <w:pStyle w:val="ListParagraph"/>
        <w:numPr>
          <w:ilvl w:val="0"/>
          <w:numId w:val="27"/>
        </w:numPr>
        <w:ind w:left="450"/>
        <w:rPr>
          <w:rFonts w:ascii="Century Gothic" w:hAnsi="Century Gothic"/>
          <w:sz w:val="22"/>
        </w:rPr>
      </w:pPr>
      <w:r w:rsidRPr="006A36F2">
        <w:rPr>
          <w:rFonts w:ascii="Century Gothic" w:hAnsi="Century Gothic"/>
          <w:b/>
          <w:bCs/>
          <w:sz w:val="22"/>
        </w:rPr>
        <w:t>Most public workers feel they will be financially secure in retirement, but the vast majority of state and local employees are highly concerned about cuts to retirement benefits &amp; government officials underfunding of pension plans</w:t>
      </w:r>
      <w:r w:rsidRPr="006A36F2">
        <w:rPr>
          <w:rFonts w:ascii="Century Gothic" w:hAnsi="Century Gothic"/>
          <w:sz w:val="22"/>
        </w:rPr>
        <w:t xml:space="preserve">. </w:t>
      </w:r>
      <w:r w:rsidRPr="006A36F2">
        <w:rPr>
          <w:rFonts w:ascii="Century Gothic" w:hAnsi="Century Gothic"/>
          <w:sz w:val="22"/>
        </w:rPr>
        <w:lastRenderedPageBreak/>
        <w:t>Nearly three-fourths (72 percent) of state and local employees are confident they will be financially secure in retirement. But, 86 percent are concerned about cuts to their retirement benefits while 85 percent are concerned about government officials underfunding their pension.</w:t>
      </w:r>
    </w:p>
    <w:p w14:paraId="2DE97C81" w14:textId="77777777" w:rsidR="006A36F2" w:rsidRPr="006A36F2" w:rsidRDefault="006A36F2" w:rsidP="006A36F2">
      <w:pPr>
        <w:pStyle w:val="ListParagraph"/>
        <w:rPr>
          <w:rFonts w:ascii="Century Gothic" w:hAnsi="Century Gothic"/>
          <w:b/>
          <w:bCs/>
          <w:sz w:val="22"/>
        </w:rPr>
      </w:pPr>
    </w:p>
    <w:p w14:paraId="2A3D3956" w14:textId="3B8B4FF3" w:rsidR="006A36F2" w:rsidRDefault="00F6678A" w:rsidP="006A36F2">
      <w:pPr>
        <w:pStyle w:val="ListParagraph"/>
        <w:numPr>
          <w:ilvl w:val="0"/>
          <w:numId w:val="27"/>
        </w:numPr>
        <w:ind w:left="450"/>
        <w:rPr>
          <w:rFonts w:ascii="Century Gothic" w:hAnsi="Century Gothic"/>
          <w:sz w:val="22"/>
        </w:rPr>
      </w:pPr>
      <w:r w:rsidRPr="006A36F2">
        <w:rPr>
          <w:rFonts w:ascii="Century Gothic" w:hAnsi="Century Gothic"/>
          <w:b/>
          <w:bCs/>
          <w:sz w:val="22"/>
        </w:rPr>
        <w:t>Cutting state and local employee benefits could drive them out of the public workforce</w:t>
      </w:r>
      <w:r w:rsidRPr="006A36F2">
        <w:rPr>
          <w:rFonts w:ascii="Century Gothic" w:hAnsi="Century Gothic"/>
          <w:sz w:val="22"/>
        </w:rPr>
        <w:t>. More than half of state and local employees (58 percent) say that switching them out of a pension into an individual retirement plan, like a 401(k)-style plan, would make them more likely to leave their job. Some 73</w:t>
      </w:r>
      <w:r w:rsidR="002B5CA3">
        <w:rPr>
          <w:rFonts w:ascii="Century Gothic" w:hAnsi="Century Gothic"/>
          <w:sz w:val="22"/>
        </w:rPr>
        <w:t xml:space="preserve"> percent</w:t>
      </w:r>
      <w:r w:rsidRPr="006A36F2">
        <w:rPr>
          <w:rFonts w:ascii="Century Gothic" w:hAnsi="Century Gothic"/>
          <w:sz w:val="22"/>
        </w:rPr>
        <w:t xml:space="preserve"> say they would be more likely to leave their job if their pension were cut, and 79</w:t>
      </w:r>
      <w:r w:rsidR="002B5CA3">
        <w:rPr>
          <w:rFonts w:ascii="Century Gothic" w:hAnsi="Century Gothic"/>
          <w:sz w:val="22"/>
        </w:rPr>
        <w:t xml:space="preserve"> percent</w:t>
      </w:r>
      <w:r w:rsidRPr="006A36F2">
        <w:rPr>
          <w:rFonts w:ascii="Century Gothic" w:hAnsi="Century Gothic"/>
          <w:sz w:val="22"/>
        </w:rPr>
        <w:t xml:space="preserve">  say they would be more likely to leave their job if their healthcare benefits were cut.</w:t>
      </w:r>
    </w:p>
    <w:p w14:paraId="09CD5A55" w14:textId="77777777" w:rsidR="006A36F2" w:rsidRPr="006A36F2" w:rsidRDefault="006A36F2" w:rsidP="006A36F2">
      <w:pPr>
        <w:pStyle w:val="ListParagraph"/>
        <w:rPr>
          <w:rFonts w:ascii="Century Gothic" w:hAnsi="Century Gothic"/>
          <w:b/>
          <w:bCs/>
          <w:sz w:val="22"/>
        </w:rPr>
      </w:pPr>
    </w:p>
    <w:p w14:paraId="61533BC4" w14:textId="2AEE1296" w:rsidR="006A36F2" w:rsidRDefault="007D4C52" w:rsidP="006A36F2">
      <w:pPr>
        <w:pStyle w:val="ListParagraph"/>
        <w:numPr>
          <w:ilvl w:val="0"/>
          <w:numId w:val="27"/>
        </w:numPr>
        <w:ind w:left="450"/>
        <w:rPr>
          <w:rFonts w:ascii="Century Gothic" w:hAnsi="Century Gothic"/>
          <w:sz w:val="22"/>
        </w:rPr>
      </w:pPr>
      <w:r>
        <w:rPr>
          <w:rFonts w:ascii="Century Gothic" w:hAnsi="Century Gothic"/>
          <w:b/>
          <w:bCs/>
          <w:sz w:val="22"/>
        </w:rPr>
        <w:t>State and local employees say e</w:t>
      </w:r>
      <w:r w:rsidR="00F6678A" w:rsidRPr="006A36F2">
        <w:rPr>
          <w:rFonts w:ascii="Century Gothic" w:hAnsi="Century Gothic"/>
          <w:b/>
          <w:bCs/>
          <w:sz w:val="22"/>
        </w:rPr>
        <w:t xml:space="preserve">liminating pensions has risks. </w:t>
      </w:r>
      <w:r w:rsidR="00F6678A" w:rsidRPr="006A36F2">
        <w:rPr>
          <w:rFonts w:ascii="Century Gothic" w:hAnsi="Century Gothic"/>
          <w:sz w:val="22"/>
        </w:rPr>
        <w:t>Nearly all (92 percent)  state and local employees say eliminating pensions for the public workforce will weaken governments' ability to attract and retain qualified workers to deliver public services. The vast majority (83 percent) say eliminating pensions would weaken public safety. Similarly, 87</w:t>
      </w:r>
      <w:r w:rsidR="002B5CA3">
        <w:rPr>
          <w:rFonts w:ascii="Century Gothic" w:hAnsi="Century Gothic"/>
          <w:sz w:val="22"/>
        </w:rPr>
        <w:t xml:space="preserve"> percent</w:t>
      </w:r>
      <w:r w:rsidR="00F6678A" w:rsidRPr="006A36F2">
        <w:rPr>
          <w:rFonts w:ascii="Century Gothic" w:hAnsi="Century Gothic"/>
          <w:sz w:val="22"/>
        </w:rPr>
        <w:t xml:space="preserve"> say eliminating pensions would weaken the U.S. education system.</w:t>
      </w:r>
    </w:p>
    <w:p w14:paraId="5128C33E" w14:textId="77777777" w:rsidR="006A36F2" w:rsidRPr="006A36F2" w:rsidRDefault="006A36F2" w:rsidP="006A36F2">
      <w:pPr>
        <w:pStyle w:val="ListParagraph"/>
        <w:rPr>
          <w:rFonts w:ascii="Century Gothic" w:hAnsi="Century Gothic"/>
          <w:b/>
          <w:bCs/>
          <w:sz w:val="22"/>
        </w:rPr>
      </w:pPr>
    </w:p>
    <w:p w14:paraId="77DFD160" w14:textId="2701F964" w:rsidR="00F6678A" w:rsidRPr="006A36F2" w:rsidRDefault="00F6678A" w:rsidP="006A36F2">
      <w:pPr>
        <w:pStyle w:val="ListParagraph"/>
        <w:numPr>
          <w:ilvl w:val="0"/>
          <w:numId w:val="27"/>
        </w:numPr>
        <w:ind w:left="450"/>
        <w:rPr>
          <w:rFonts w:ascii="Century Gothic" w:hAnsi="Century Gothic"/>
          <w:sz w:val="22"/>
        </w:rPr>
      </w:pPr>
      <w:r w:rsidRPr="006A36F2">
        <w:rPr>
          <w:rFonts w:ascii="Century Gothic" w:hAnsi="Century Gothic"/>
          <w:b/>
          <w:bCs/>
          <w:sz w:val="22"/>
        </w:rPr>
        <w:t>Millennials working in state and local</w:t>
      </w:r>
      <w:r w:rsidR="002B5CA3">
        <w:rPr>
          <w:rFonts w:ascii="Century Gothic" w:hAnsi="Century Gothic"/>
          <w:b/>
          <w:bCs/>
          <w:sz w:val="22"/>
        </w:rPr>
        <w:t xml:space="preserve"> government</w:t>
      </w:r>
      <w:r w:rsidRPr="006A36F2">
        <w:rPr>
          <w:rFonts w:ascii="Century Gothic" w:hAnsi="Century Gothic"/>
          <w:b/>
          <w:bCs/>
          <w:sz w:val="22"/>
        </w:rPr>
        <w:t xml:space="preserve"> generally share the views of Baby Boomers and </w:t>
      </w:r>
      <w:proofErr w:type="spellStart"/>
      <w:r w:rsidRPr="006A36F2">
        <w:rPr>
          <w:rFonts w:ascii="Century Gothic" w:hAnsi="Century Gothic"/>
          <w:b/>
          <w:bCs/>
          <w:sz w:val="22"/>
        </w:rPr>
        <w:t>GenXers</w:t>
      </w:r>
      <w:proofErr w:type="spellEnd"/>
      <w:r w:rsidRPr="006A36F2">
        <w:rPr>
          <w:rFonts w:ascii="Century Gothic" w:hAnsi="Century Gothic"/>
          <w:b/>
          <w:bCs/>
          <w:sz w:val="22"/>
        </w:rPr>
        <w:t xml:space="preserve"> on their job, serving the public, pay, and benefits</w:t>
      </w:r>
      <w:r w:rsidRPr="006A36F2">
        <w:rPr>
          <w:rFonts w:ascii="Century Gothic" w:hAnsi="Century Gothic"/>
          <w:sz w:val="22"/>
        </w:rPr>
        <w:t>.  Some 84 percent of Millennials working in state and local government are satisfied with their current job, while 90 percent say they are committed to serving the public. Most (80 percent)  Millennial state and local employees say they could earn a higher salary in the private sector. Nearly three-fourths  (74 percent) of Millennial state and local employees say a pension benefit is a major reason they chose a public sector job, while 85 percent say they plan to stay with their current employer until they are eligible for retirement or can no longer work.</w:t>
      </w:r>
    </w:p>
    <w:p w14:paraId="7B99A1C4" w14:textId="14C32DEF" w:rsidR="001917DF" w:rsidRDefault="001917DF" w:rsidP="00673757">
      <w:pPr>
        <w:rPr>
          <w:rFonts w:ascii="Century Gothic" w:hAnsi="Century Gothic"/>
          <w:sz w:val="22"/>
        </w:rPr>
      </w:pPr>
    </w:p>
    <w:p w14:paraId="1EC5EB8A" w14:textId="75AE63B2" w:rsidR="00F6678A" w:rsidRPr="00673757" w:rsidRDefault="00F6678A" w:rsidP="00F6678A">
      <w:pPr>
        <w:rPr>
          <w:rFonts w:ascii="Century Gothic" w:hAnsi="Century Gothic"/>
          <w:sz w:val="22"/>
        </w:rPr>
      </w:pPr>
      <w:r w:rsidRPr="00F6678A">
        <w:rPr>
          <w:rFonts w:ascii="Century Gothic" w:hAnsi="Century Gothic"/>
          <w:sz w:val="22"/>
        </w:rPr>
        <w:t>Conducted by Greenwald &amp; Associates, information for this study was collected from online interviews between August 22 through September 12, 2019. Sample was selected using two online panel providers</w:t>
      </w:r>
      <w:r>
        <w:rPr>
          <w:rFonts w:ascii="Century Gothic" w:hAnsi="Century Gothic"/>
          <w:sz w:val="22"/>
        </w:rPr>
        <w:t xml:space="preserve">, </w:t>
      </w:r>
      <w:r w:rsidR="006A36F2">
        <w:rPr>
          <w:rFonts w:ascii="Century Gothic" w:hAnsi="Century Gothic"/>
          <w:sz w:val="22"/>
        </w:rPr>
        <w:t xml:space="preserve">with </w:t>
      </w:r>
      <w:r w:rsidRPr="00F6678A">
        <w:rPr>
          <w:rFonts w:ascii="Century Gothic" w:hAnsi="Century Gothic"/>
          <w:sz w:val="22"/>
        </w:rPr>
        <w:t>1,118 public sector employees aged 18 and older complet</w:t>
      </w:r>
      <w:r w:rsidR="006A36F2">
        <w:rPr>
          <w:rFonts w:ascii="Century Gothic" w:hAnsi="Century Gothic"/>
          <w:sz w:val="22"/>
        </w:rPr>
        <w:t>ing</w:t>
      </w:r>
      <w:r w:rsidRPr="00F6678A">
        <w:rPr>
          <w:rFonts w:ascii="Century Gothic" w:hAnsi="Century Gothic"/>
          <w:sz w:val="22"/>
        </w:rPr>
        <w:t xml:space="preserve"> the survey</w:t>
      </w:r>
      <w:r w:rsidR="006A36F2">
        <w:rPr>
          <w:rFonts w:ascii="Century Gothic" w:hAnsi="Century Gothic"/>
          <w:sz w:val="22"/>
        </w:rPr>
        <w:t xml:space="preserve"> to </w:t>
      </w:r>
      <w:r w:rsidRPr="00F6678A">
        <w:rPr>
          <w:rFonts w:ascii="Century Gothic" w:hAnsi="Century Gothic"/>
          <w:sz w:val="22"/>
        </w:rPr>
        <w:t>includ</w:t>
      </w:r>
      <w:r w:rsidR="006A36F2">
        <w:rPr>
          <w:rFonts w:ascii="Century Gothic" w:hAnsi="Century Gothic"/>
          <w:sz w:val="22"/>
        </w:rPr>
        <w:t>e</w:t>
      </w:r>
      <w:r w:rsidRPr="00F6678A">
        <w:rPr>
          <w:rFonts w:ascii="Century Gothic" w:hAnsi="Century Gothic"/>
          <w:sz w:val="22"/>
        </w:rPr>
        <w:t xml:space="preserve"> 362 teachers, 284 police officers, 204 firefighters and 268 other public sector employees. The final data were weighted by age, gender, and personal income to reflect the demographics within each of these professions</w:t>
      </w:r>
      <w:r w:rsidR="006A36F2">
        <w:rPr>
          <w:rFonts w:ascii="Century Gothic" w:hAnsi="Century Gothic"/>
          <w:sz w:val="22"/>
        </w:rPr>
        <w:t xml:space="preserve">, and </w:t>
      </w:r>
      <w:r w:rsidRPr="00F6678A">
        <w:rPr>
          <w:rFonts w:ascii="Century Gothic" w:hAnsi="Century Gothic"/>
          <w:sz w:val="22"/>
        </w:rPr>
        <w:t>also weighted to reflect the distribution of these professions within the public sector workforce.</w:t>
      </w:r>
    </w:p>
    <w:p w14:paraId="411611BC" w14:textId="77777777" w:rsidR="00D84109" w:rsidRDefault="00D84109" w:rsidP="005C71F0">
      <w:pPr>
        <w:rPr>
          <w:rFonts w:ascii="Century Gothic" w:hAnsi="Century Gothic"/>
          <w:sz w:val="22"/>
        </w:rPr>
      </w:pPr>
    </w:p>
    <w:p w14:paraId="610246CE" w14:textId="3B500F12" w:rsidR="008F0E61" w:rsidRPr="00D84109" w:rsidRDefault="003D4C4F" w:rsidP="00673757">
      <w:pPr>
        <w:widowControl w:val="0"/>
        <w:tabs>
          <w:tab w:val="left" w:pos="220"/>
          <w:tab w:val="left" w:pos="720"/>
        </w:tabs>
        <w:autoSpaceDE w:val="0"/>
        <w:autoSpaceDN w:val="0"/>
        <w:adjustRightInd w:val="0"/>
        <w:spacing w:after="320"/>
        <w:rPr>
          <w:rFonts w:ascii="Century Gothic" w:hAnsi="Century Gothic"/>
          <w:sz w:val="22"/>
          <w:szCs w:val="22"/>
        </w:rPr>
      </w:pPr>
      <w:hyperlink r:id="rId15" w:history="1">
        <w:r w:rsidR="00FA1EB4" w:rsidRPr="00B36C1F">
          <w:rPr>
            <w:rStyle w:val="Hyperlink"/>
            <w:rFonts w:ascii="Century Gothic" w:hAnsi="Century Gothic"/>
            <w:b/>
            <w:sz w:val="22"/>
            <w:szCs w:val="22"/>
          </w:rPr>
          <w:t>The National Institute on Retirement Security</w:t>
        </w:r>
      </w:hyperlink>
      <w:r w:rsidR="00FA1EB4" w:rsidRPr="00B36C1F">
        <w:rPr>
          <w:rFonts w:ascii="Century Gothic" w:hAnsi="Century Gothic"/>
          <w:sz w:val="22"/>
          <w:szCs w:val="22"/>
        </w:rPr>
        <w:t xml:space="preserve"> is a non-profit, non-partisan organization established to contribute to informed policymaking by fostering a deep understanding of the value of retirement se</w:t>
      </w:r>
      <w:r w:rsidR="00085436" w:rsidRPr="00B36C1F">
        <w:rPr>
          <w:rFonts w:ascii="Century Gothic" w:hAnsi="Century Gothic"/>
          <w:sz w:val="22"/>
          <w:szCs w:val="22"/>
        </w:rPr>
        <w:t xml:space="preserve">curity to employees, employers </w:t>
      </w:r>
      <w:r w:rsidR="00FA1EB4" w:rsidRPr="00B36C1F">
        <w:rPr>
          <w:rFonts w:ascii="Century Gothic" w:hAnsi="Century Gothic"/>
          <w:sz w:val="22"/>
          <w:szCs w:val="22"/>
        </w:rPr>
        <w:t>and the economy as a whole. Located in Washington, D.C., NIRS’ diverse membership includes financial services firms, employee benefit plans, trade associations, and other retirement service providers</w:t>
      </w:r>
      <w:r w:rsidR="00AD7DD5" w:rsidRPr="00B36C1F">
        <w:rPr>
          <w:rFonts w:ascii="Century Gothic" w:hAnsi="Century Gothic"/>
          <w:sz w:val="22"/>
          <w:szCs w:val="22"/>
        </w:rPr>
        <w:t xml:space="preserve">. </w:t>
      </w:r>
      <w:r w:rsidR="001A2FD2" w:rsidRPr="00B36C1F">
        <w:rPr>
          <w:rFonts w:ascii="Century Gothic" w:hAnsi="Century Gothic"/>
          <w:sz w:val="22"/>
          <w:szCs w:val="22"/>
        </w:rPr>
        <w:t xml:space="preserve">More information is available at </w:t>
      </w:r>
      <w:hyperlink r:id="rId16" w:history="1">
        <w:r w:rsidR="001A2FD2" w:rsidRPr="00B36C1F">
          <w:rPr>
            <w:rStyle w:val="Hyperlink"/>
            <w:rFonts w:ascii="Century Gothic" w:hAnsi="Century Gothic"/>
            <w:sz w:val="22"/>
            <w:szCs w:val="22"/>
          </w:rPr>
          <w:t>www.nirsonline</w:t>
        </w:r>
      </w:hyperlink>
      <w:r w:rsidR="00AD7DD5" w:rsidRPr="00B36C1F">
        <w:rPr>
          <w:rFonts w:ascii="Century Gothic" w:hAnsi="Century Gothic"/>
          <w:sz w:val="22"/>
          <w:szCs w:val="22"/>
        </w:rPr>
        <w:t>.</w:t>
      </w:r>
      <w:r w:rsidR="009642BF" w:rsidRPr="00B36C1F">
        <w:rPr>
          <w:rFonts w:ascii="Century Gothic" w:hAnsi="Century Gothic"/>
          <w:sz w:val="22"/>
          <w:szCs w:val="22"/>
        </w:rPr>
        <w:t>org.</w:t>
      </w:r>
      <w:r w:rsidR="00AD7DD5" w:rsidRPr="00B36C1F">
        <w:rPr>
          <w:rFonts w:ascii="Century Gothic" w:hAnsi="Century Gothic"/>
          <w:sz w:val="22"/>
          <w:szCs w:val="22"/>
        </w:rPr>
        <w:t xml:space="preserve"> </w:t>
      </w:r>
      <w:r w:rsidR="001A2FD2" w:rsidRPr="00B36C1F">
        <w:rPr>
          <w:rFonts w:ascii="Century Gothic" w:hAnsi="Century Gothic"/>
          <w:sz w:val="22"/>
          <w:szCs w:val="22"/>
        </w:rPr>
        <w:t>Foll</w:t>
      </w:r>
      <w:r w:rsidR="00532570" w:rsidRPr="00B36C1F">
        <w:rPr>
          <w:rFonts w:ascii="Century Gothic" w:hAnsi="Century Gothic"/>
          <w:sz w:val="22"/>
          <w:szCs w:val="22"/>
        </w:rPr>
        <w:t>ow NIRS on Twitter @nirsonline</w:t>
      </w:r>
      <w:r w:rsidR="001A2FD2" w:rsidRPr="00B36C1F">
        <w:rPr>
          <w:rFonts w:ascii="Century Gothic" w:hAnsi="Century Gothic"/>
          <w:sz w:val="22"/>
          <w:szCs w:val="22"/>
        </w:rPr>
        <w:t xml:space="preserve">. </w:t>
      </w:r>
    </w:p>
    <w:p w14:paraId="0C958C94" w14:textId="0503F104" w:rsidR="00F40E22" w:rsidRPr="00D84109" w:rsidRDefault="008F0E61" w:rsidP="000B1BF4">
      <w:pPr>
        <w:outlineLvl w:val="0"/>
        <w:rPr>
          <w:rFonts w:ascii="Century Gothic" w:hAnsi="Century Gothic"/>
          <w:sz w:val="22"/>
          <w:szCs w:val="22"/>
        </w:rPr>
      </w:pPr>
      <w:r w:rsidRPr="00D84109">
        <w:rPr>
          <w:rFonts w:ascii="Century Gothic" w:hAnsi="Century Gothic"/>
          <w:b/>
          <w:sz w:val="22"/>
          <w:szCs w:val="22"/>
        </w:rPr>
        <w:lastRenderedPageBreak/>
        <w:t>Contact:</w:t>
      </w:r>
      <w:r w:rsidRPr="00D84109">
        <w:rPr>
          <w:rFonts w:ascii="Century Gothic" w:hAnsi="Century Gothic"/>
          <w:sz w:val="22"/>
          <w:szCs w:val="22"/>
        </w:rPr>
        <w:t xml:space="preserve">  Kelly Kenneally | </w:t>
      </w:r>
      <w:hyperlink r:id="rId17" w:history="1">
        <w:r w:rsidRPr="00D84109">
          <w:rPr>
            <w:rStyle w:val="Hyperlink"/>
            <w:rFonts w:ascii="Century Gothic" w:hAnsi="Century Gothic"/>
            <w:sz w:val="22"/>
            <w:szCs w:val="22"/>
          </w:rPr>
          <w:t>kkenneally@nirsonline.org</w:t>
        </w:r>
      </w:hyperlink>
      <w:r w:rsidRPr="00D84109">
        <w:rPr>
          <w:rFonts w:ascii="Century Gothic" w:hAnsi="Century Gothic"/>
          <w:sz w:val="22"/>
          <w:szCs w:val="22"/>
        </w:rPr>
        <w:t xml:space="preserve"> | 202.457.8190</w:t>
      </w:r>
    </w:p>
    <w:p w14:paraId="603ECEB3" w14:textId="77777777" w:rsidR="00F40E22" w:rsidRPr="00D84109" w:rsidRDefault="00F40E22" w:rsidP="00F40E22">
      <w:pPr>
        <w:jc w:val="center"/>
        <w:rPr>
          <w:rFonts w:ascii="Century Gothic" w:hAnsi="Century Gothic"/>
          <w:sz w:val="22"/>
          <w:szCs w:val="22"/>
        </w:rPr>
      </w:pPr>
    </w:p>
    <w:p w14:paraId="648C870F" w14:textId="77777777" w:rsidR="000F1828" w:rsidRPr="00A07B25" w:rsidRDefault="00F40E22" w:rsidP="00F40E22">
      <w:pPr>
        <w:jc w:val="center"/>
        <w:rPr>
          <w:sz w:val="22"/>
        </w:rPr>
      </w:pPr>
      <w:r w:rsidRPr="00A07B25">
        <w:rPr>
          <w:sz w:val="22"/>
        </w:rPr>
        <w:t>##</w:t>
      </w:r>
    </w:p>
    <w:sectPr w:rsidR="000F1828" w:rsidRPr="00A07B25" w:rsidSect="000F1828">
      <w:headerReference w:type="even" r:id="rId18"/>
      <w:headerReference w:type="default" r:id="rId19"/>
      <w:footerReference w:type="even" r:id="rId20"/>
      <w:footerReference w:type="default" r:id="rId21"/>
      <w:headerReference w:type="first" r:id="rId22"/>
      <w:footerReference w:type="first" r:id="rId2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BD4E4" w14:textId="77777777" w:rsidR="003D4C4F" w:rsidRDefault="003D4C4F">
      <w:r>
        <w:separator/>
      </w:r>
    </w:p>
  </w:endnote>
  <w:endnote w:type="continuationSeparator" w:id="0">
    <w:p w14:paraId="1BAF75D8" w14:textId="77777777" w:rsidR="003D4C4F" w:rsidRDefault="003D4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B47BF" w14:textId="77777777" w:rsidR="00BD2062" w:rsidRDefault="00BD20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A17E9" w14:textId="77777777" w:rsidR="00BD2062" w:rsidRDefault="00BD20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8ACE0" w14:textId="77777777" w:rsidR="00BD2062" w:rsidRDefault="00BD20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BFEFE" w14:textId="77777777" w:rsidR="003D4C4F" w:rsidRDefault="003D4C4F">
      <w:r>
        <w:separator/>
      </w:r>
    </w:p>
  </w:footnote>
  <w:footnote w:type="continuationSeparator" w:id="0">
    <w:p w14:paraId="346740DA" w14:textId="77777777" w:rsidR="003D4C4F" w:rsidRDefault="003D4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AD1DC" w14:textId="73F5C9AD" w:rsidR="00BD2062" w:rsidRDefault="003D4C4F">
    <w:pPr>
      <w:pStyle w:val="Header"/>
    </w:pPr>
    <w:r>
      <w:rPr>
        <w:noProof/>
      </w:rPr>
      <w:pict w14:anchorId="3746DE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705436" o:spid="_x0000_s2051" type="#_x0000_t136" alt="" style="position:absolute;margin-left:0;margin-top:0;width:558.35pt;height:50.75pt;rotation:315;z-index:-251651072;mso-wrap-edited:f;mso-width-percent:0;mso-height-percent:0;mso-position-horizontal:center;mso-position-horizontal-relative:margin;mso-position-vertical:center;mso-position-vertical-relative:margin;mso-width-percent:0;mso-height-percent:0" o:allowincell="f" fillcolor="#a5a5a5 [2092]" stroked="f">
          <v:fill opacity="39976f"/>
          <v:textpath style="font-family:&quot;Calibri&quot;;font-size:1pt" string="Embargoed Until 11.12.19"/>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2A9EA" w14:textId="083C97CB" w:rsidR="00BD2062" w:rsidRDefault="003D4C4F">
    <w:pPr>
      <w:pStyle w:val="Header"/>
    </w:pPr>
    <w:r>
      <w:rPr>
        <w:noProof/>
      </w:rPr>
      <w:pict w14:anchorId="1797ED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705437" o:spid="_x0000_s2050" type="#_x0000_t136" alt="" style="position:absolute;margin-left:0;margin-top:0;width:558.35pt;height:50.75pt;rotation:315;z-index:-251646976;mso-wrap-edited:f;mso-width-percent:0;mso-height-percent:0;mso-position-horizontal:center;mso-position-horizontal-relative:margin;mso-position-vertical:center;mso-position-vertical-relative:margin;mso-width-percent:0;mso-height-percent:0" o:allowincell="f" fillcolor="#a5a5a5 [2092]" stroked="f">
          <v:fill opacity="39976f"/>
          <v:textpath style="font-family:&quot;Calibri&quot;;font-size:1pt" string="Embargoed Until 11.12.19"/>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4743" w14:textId="42AC38E7" w:rsidR="00BD2062" w:rsidRDefault="003D4C4F">
    <w:pPr>
      <w:pStyle w:val="Header"/>
    </w:pPr>
    <w:r>
      <w:rPr>
        <w:noProof/>
      </w:rPr>
      <w:pict w14:anchorId="640FD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705435" o:spid="_x0000_s2049" type="#_x0000_t136" alt="" style="position:absolute;margin-left:0;margin-top:0;width:558.35pt;height:50.75pt;rotation:315;z-index:-251655168;mso-wrap-edited:f;mso-width-percent:0;mso-height-percent:0;mso-position-horizontal:center;mso-position-horizontal-relative:margin;mso-position-vertical:center;mso-position-vertical-relative:margin;mso-width-percent:0;mso-height-percent:0" o:allowincell="f" fillcolor="#a5a5a5 [2092]" stroked="f">
          <v:fill opacity="39976f"/>
          <v:textpath style="font-family:&quot;Calibri&quot;;font-size:1pt" string="Embargoed Until 11.12.19"/>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4A224E12"/>
    <w:lvl w:ilvl="0" w:tplc="00000001">
      <w:start w:val="1"/>
      <w:numFmt w:val="bullet"/>
      <w:lvlText w:val="•"/>
      <w:lvlJc w:val="left"/>
      <w:pPr>
        <w:ind w:left="720" w:hanging="360"/>
      </w:pPr>
    </w:lvl>
    <w:lvl w:ilvl="1" w:tplc="04090001">
      <w:start w:val="1"/>
      <w:numFmt w:val="bullet"/>
      <w:lvlText w:val=""/>
      <w:lvlJc w:val="left"/>
      <w:pPr>
        <w:ind w:left="108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2743F7"/>
    <w:multiLevelType w:val="hybridMultilevel"/>
    <w:tmpl w:val="5B428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62261"/>
    <w:multiLevelType w:val="hybridMultilevel"/>
    <w:tmpl w:val="13A4E416"/>
    <w:lvl w:ilvl="0" w:tplc="6354E64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13972C07"/>
    <w:multiLevelType w:val="hybridMultilevel"/>
    <w:tmpl w:val="96F80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021E72"/>
    <w:multiLevelType w:val="hybridMultilevel"/>
    <w:tmpl w:val="4F0CF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231A17"/>
    <w:multiLevelType w:val="hybridMultilevel"/>
    <w:tmpl w:val="130E4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057220"/>
    <w:multiLevelType w:val="hybridMultilevel"/>
    <w:tmpl w:val="B5BEE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5436AB"/>
    <w:multiLevelType w:val="hybridMultilevel"/>
    <w:tmpl w:val="935EFBE4"/>
    <w:lvl w:ilvl="0" w:tplc="0409000F">
      <w:start w:val="1"/>
      <w:numFmt w:val="decimal"/>
      <w:lvlText w:val="%1."/>
      <w:lvlJc w:val="left"/>
      <w:pPr>
        <w:ind w:left="72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C7B4A"/>
    <w:multiLevelType w:val="hybridMultilevel"/>
    <w:tmpl w:val="523AE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CF1959"/>
    <w:multiLevelType w:val="hybridMultilevel"/>
    <w:tmpl w:val="2474B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3B5DFF"/>
    <w:multiLevelType w:val="hybridMultilevel"/>
    <w:tmpl w:val="8CE6E9E0"/>
    <w:lvl w:ilvl="0" w:tplc="3758A0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2F6228"/>
    <w:multiLevelType w:val="hybridMultilevel"/>
    <w:tmpl w:val="EBCEB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117877"/>
    <w:multiLevelType w:val="hybridMultilevel"/>
    <w:tmpl w:val="B6A80328"/>
    <w:lvl w:ilvl="0" w:tplc="3758A0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71410F"/>
    <w:multiLevelType w:val="hybridMultilevel"/>
    <w:tmpl w:val="4CDE4710"/>
    <w:lvl w:ilvl="0" w:tplc="6354E648">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F8613D"/>
    <w:multiLevelType w:val="hybridMultilevel"/>
    <w:tmpl w:val="493003A6"/>
    <w:lvl w:ilvl="0" w:tplc="3758A0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E92299"/>
    <w:multiLevelType w:val="multilevel"/>
    <w:tmpl w:val="9DBA54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55B5B38"/>
    <w:multiLevelType w:val="hybridMultilevel"/>
    <w:tmpl w:val="77462EB2"/>
    <w:lvl w:ilvl="0" w:tplc="3758A0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913ED5"/>
    <w:multiLevelType w:val="hybridMultilevel"/>
    <w:tmpl w:val="40AA3B5A"/>
    <w:lvl w:ilvl="0" w:tplc="3758A0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CA58C8"/>
    <w:multiLevelType w:val="hybridMultilevel"/>
    <w:tmpl w:val="015A59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B9944DB"/>
    <w:multiLevelType w:val="hybridMultilevel"/>
    <w:tmpl w:val="723E4D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913426"/>
    <w:multiLevelType w:val="hybridMultilevel"/>
    <w:tmpl w:val="9B2C6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01D77BF"/>
    <w:multiLevelType w:val="hybridMultilevel"/>
    <w:tmpl w:val="4E50D2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21B693E"/>
    <w:multiLevelType w:val="hybridMultilevel"/>
    <w:tmpl w:val="9D08D8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34067A0"/>
    <w:multiLevelType w:val="hybridMultilevel"/>
    <w:tmpl w:val="6CA8EF62"/>
    <w:lvl w:ilvl="0" w:tplc="6354E648">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3A7EA7"/>
    <w:multiLevelType w:val="hybridMultilevel"/>
    <w:tmpl w:val="27984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DC29C3"/>
    <w:multiLevelType w:val="hybridMultilevel"/>
    <w:tmpl w:val="BD34E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640E64"/>
    <w:multiLevelType w:val="hybridMultilevel"/>
    <w:tmpl w:val="81EA9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5"/>
  </w:num>
  <w:num w:numId="3">
    <w:abstractNumId w:val="2"/>
  </w:num>
  <w:num w:numId="4">
    <w:abstractNumId w:val="23"/>
  </w:num>
  <w:num w:numId="5">
    <w:abstractNumId w:val="13"/>
  </w:num>
  <w:num w:numId="6">
    <w:abstractNumId w:val="20"/>
  </w:num>
  <w:num w:numId="7">
    <w:abstractNumId w:val="8"/>
  </w:num>
  <w:num w:numId="8">
    <w:abstractNumId w:val="25"/>
  </w:num>
  <w:num w:numId="9">
    <w:abstractNumId w:val="17"/>
  </w:num>
  <w:num w:numId="10">
    <w:abstractNumId w:val="4"/>
  </w:num>
  <w:num w:numId="11">
    <w:abstractNumId w:val="14"/>
  </w:num>
  <w:num w:numId="12">
    <w:abstractNumId w:val="16"/>
  </w:num>
  <w:num w:numId="13">
    <w:abstractNumId w:val="10"/>
  </w:num>
  <w:num w:numId="14">
    <w:abstractNumId w:val="22"/>
  </w:num>
  <w:num w:numId="15">
    <w:abstractNumId w:val="11"/>
  </w:num>
  <w:num w:numId="16">
    <w:abstractNumId w:val="6"/>
  </w:num>
  <w:num w:numId="17">
    <w:abstractNumId w:val="19"/>
  </w:num>
  <w:num w:numId="18">
    <w:abstractNumId w:val="24"/>
  </w:num>
  <w:num w:numId="19">
    <w:abstractNumId w:val="0"/>
  </w:num>
  <w:num w:numId="20">
    <w:abstractNumId w:val="21"/>
  </w:num>
  <w:num w:numId="21">
    <w:abstractNumId w:val="18"/>
  </w:num>
  <w:num w:numId="22">
    <w:abstractNumId w:val="7"/>
  </w:num>
  <w:num w:numId="23">
    <w:abstractNumId w:val="5"/>
  </w:num>
  <w:num w:numId="24">
    <w:abstractNumId w:val="3"/>
  </w:num>
  <w:num w:numId="25">
    <w:abstractNumId w:val="9"/>
  </w:num>
  <w:num w:numId="26">
    <w:abstractNumId w:val="1"/>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EB4"/>
    <w:rsid w:val="000119B4"/>
    <w:rsid w:val="00011D09"/>
    <w:rsid w:val="00025760"/>
    <w:rsid w:val="0004425C"/>
    <w:rsid w:val="000554E4"/>
    <w:rsid w:val="00057657"/>
    <w:rsid w:val="000576DC"/>
    <w:rsid w:val="000639B1"/>
    <w:rsid w:val="00073A85"/>
    <w:rsid w:val="000761F1"/>
    <w:rsid w:val="00076247"/>
    <w:rsid w:val="00077124"/>
    <w:rsid w:val="00085436"/>
    <w:rsid w:val="0008798C"/>
    <w:rsid w:val="00097039"/>
    <w:rsid w:val="000A14CC"/>
    <w:rsid w:val="000A44D5"/>
    <w:rsid w:val="000B1BF4"/>
    <w:rsid w:val="000B48FD"/>
    <w:rsid w:val="000C1989"/>
    <w:rsid w:val="000E014B"/>
    <w:rsid w:val="000F1828"/>
    <w:rsid w:val="00101D09"/>
    <w:rsid w:val="00102175"/>
    <w:rsid w:val="00110575"/>
    <w:rsid w:val="0011165C"/>
    <w:rsid w:val="00113CBB"/>
    <w:rsid w:val="00122F8B"/>
    <w:rsid w:val="00147034"/>
    <w:rsid w:val="00154B58"/>
    <w:rsid w:val="0016133C"/>
    <w:rsid w:val="00163510"/>
    <w:rsid w:val="001805A7"/>
    <w:rsid w:val="00181079"/>
    <w:rsid w:val="00181D38"/>
    <w:rsid w:val="0018292B"/>
    <w:rsid w:val="001917DF"/>
    <w:rsid w:val="00191B8D"/>
    <w:rsid w:val="001A1C37"/>
    <w:rsid w:val="001A1FD3"/>
    <w:rsid w:val="001A2FD2"/>
    <w:rsid w:val="001A4714"/>
    <w:rsid w:val="001B2451"/>
    <w:rsid w:val="001B5491"/>
    <w:rsid w:val="001C011C"/>
    <w:rsid w:val="001C213D"/>
    <w:rsid w:val="001C35D0"/>
    <w:rsid w:val="001D14E6"/>
    <w:rsid w:val="001D2E62"/>
    <w:rsid w:val="001D2F84"/>
    <w:rsid w:val="001D71F6"/>
    <w:rsid w:val="001E2060"/>
    <w:rsid w:val="001E726C"/>
    <w:rsid w:val="001F33F6"/>
    <w:rsid w:val="001F4364"/>
    <w:rsid w:val="00205973"/>
    <w:rsid w:val="0021179C"/>
    <w:rsid w:val="0021508A"/>
    <w:rsid w:val="00217A80"/>
    <w:rsid w:val="002224DA"/>
    <w:rsid w:val="00226EFF"/>
    <w:rsid w:val="002337C0"/>
    <w:rsid w:val="00240E2F"/>
    <w:rsid w:val="00252B2A"/>
    <w:rsid w:val="00253EE9"/>
    <w:rsid w:val="002670B3"/>
    <w:rsid w:val="00267508"/>
    <w:rsid w:val="00271DC1"/>
    <w:rsid w:val="00277161"/>
    <w:rsid w:val="002850B9"/>
    <w:rsid w:val="00285555"/>
    <w:rsid w:val="002B5CA3"/>
    <w:rsid w:val="002B5DDD"/>
    <w:rsid w:val="002D3820"/>
    <w:rsid w:val="002D70BB"/>
    <w:rsid w:val="002E66EE"/>
    <w:rsid w:val="002F4090"/>
    <w:rsid w:val="003020AA"/>
    <w:rsid w:val="00305594"/>
    <w:rsid w:val="0031034F"/>
    <w:rsid w:val="0031277B"/>
    <w:rsid w:val="00315239"/>
    <w:rsid w:val="003171A0"/>
    <w:rsid w:val="00317F90"/>
    <w:rsid w:val="00320FB6"/>
    <w:rsid w:val="00322F61"/>
    <w:rsid w:val="003309E1"/>
    <w:rsid w:val="00333F04"/>
    <w:rsid w:val="00335E26"/>
    <w:rsid w:val="00345A42"/>
    <w:rsid w:val="00363C0D"/>
    <w:rsid w:val="00366441"/>
    <w:rsid w:val="00366AD5"/>
    <w:rsid w:val="00372E10"/>
    <w:rsid w:val="0037397E"/>
    <w:rsid w:val="003A122A"/>
    <w:rsid w:val="003A3148"/>
    <w:rsid w:val="003A5DDE"/>
    <w:rsid w:val="003B7E2C"/>
    <w:rsid w:val="003C05AC"/>
    <w:rsid w:val="003C5D89"/>
    <w:rsid w:val="003D26F8"/>
    <w:rsid w:val="003D4C4F"/>
    <w:rsid w:val="003E070C"/>
    <w:rsid w:val="003E3E4B"/>
    <w:rsid w:val="003F2259"/>
    <w:rsid w:val="003F48A2"/>
    <w:rsid w:val="00406F1A"/>
    <w:rsid w:val="00422443"/>
    <w:rsid w:val="00430929"/>
    <w:rsid w:val="00440423"/>
    <w:rsid w:val="004405E0"/>
    <w:rsid w:val="00451494"/>
    <w:rsid w:val="00453A89"/>
    <w:rsid w:val="004560B5"/>
    <w:rsid w:val="004616BC"/>
    <w:rsid w:val="004622E7"/>
    <w:rsid w:val="0047007D"/>
    <w:rsid w:val="0047228B"/>
    <w:rsid w:val="00480B7F"/>
    <w:rsid w:val="00484011"/>
    <w:rsid w:val="004868E6"/>
    <w:rsid w:val="00490479"/>
    <w:rsid w:val="0049663D"/>
    <w:rsid w:val="004A2F4C"/>
    <w:rsid w:val="004A78CF"/>
    <w:rsid w:val="004B1295"/>
    <w:rsid w:val="004B68AB"/>
    <w:rsid w:val="004D2F86"/>
    <w:rsid w:val="004D6024"/>
    <w:rsid w:val="004E3440"/>
    <w:rsid w:val="004E5E16"/>
    <w:rsid w:val="004F167D"/>
    <w:rsid w:val="004F7456"/>
    <w:rsid w:val="00503627"/>
    <w:rsid w:val="00503E64"/>
    <w:rsid w:val="00510105"/>
    <w:rsid w:val="0051485A"/>
    <w:rsid w:val="00525890"/>
    <w:rsid w:val="00532570"/>
    <w:rsid w:val="0053260A"/>
    <w:rsid w:val="00541209"/>
    <w:rsid w:val="005413FB"/>
    <w:rsid w:val="00570180"/>
    <w:rsid w:val="00572B36"/>
    <w:rsid w:val="005739E2"/>
    <w:rsid w:val="00581C85"/>
    <w:rsid w:val="005834EA"/>
    <w:rsid w:val="00584BBF"/>
    <w:rsid w:val="00591E0D"/>
    <w:rsid w:val="00594FCB"/>
    <w:rsid w:val="0059566B"/>
    <w:rsid w:val="005A14CF"/>
    <w:rsid w:val="005B1A2D"/>
    <w:rsid w:val="005B4C15"/>
    <w:rsid w:val="005B6F95"/>
    <w:rsid w:val="005B787E"/>
    <w:rsid w:val="005C0E50"/>
    <w:rsid w:val="005C71F0"/>
    <w:rsid w:val="005D0AF9"/>
    <w:rsid w:val="005D330D"/>
    <w:rsid w:val="005D7896"/>
    <w:rsid w:val="005E141C"/>
    <w:rsid w:val="005E2392"/>
    <w:rsid w:val="006015A0"/>
    <w:rsid w:val="006038C4"/>
    <w:rsid w:val="00605F64"/>
    <w:rsid w:val="006104CB"/>
    <w:rsid w:val="00623E16"/>
    <w:rsid w:val="00623F4E"/>
    <w:rsid w:val="006262C2"/>
    <w:rsid w:val="0062730B"/>
    <w:rsid w:val="00627991"/>
    <w:rsid w:val="0064033A"/>
    <w:rsid w:val="006609ED"/>
    <w:rsid w:val="00661498"/>
    <w:rsid w:val="006627A7"/>
    <w:rsid w:val="0067002C"/>
    <w:rsid w:val="00673757"/>
    <w:rsid w:val="0067712A"/>
    <w:rsid w:val="006826A9"/>
    <w:rsid w:val="00685919"/>
    <w:rsid w:val="006A36F2"/>
    <w:rsid w:val="006A51D2"/>
    <w:rsid w:val="006C02AC"/>
    <w:rsid w:val="006D705F"/>
    <w:rsid w:val="006E580E"/>
    <w:rsid w:val="006E7A03"/>
    <w:rsid w:val="006F1ACE"/>
    <w:rsid w:val="006F5C65"/>
    <w:rsid w:val="00706503"/>
    <w:rsid w:val="00737277"/>
    <w:rsid w:val="007427A6"/>
    <w:rsid w:val="00742AD5"/>
    <w:rsid w:val="00744921"/>
    <w:rsid w:val="00754773"/>
    <w:rsid w:val="007678F6"/>
    <w:rsid w:val="00780A35"/>
    <w:rsid w:val="00787851"/>
    <w:rsid w:val="00791F6B"/>
    <w:rsid w:val="007A26E4"/>
    <w:rsid w:val="007A74C3"/>
    <w:rsid w:val="007B4F68"/>
    <w:rsid w:val="007B55E9"/>
    <w:rsid w:val="007C53AD"/>
    <w:rsid w:val="007D1240"/>
    <w:rsid w:val="007D1F5A"/>
    <w:rsid w:val="007D4C52"/>
    <w:rsid w:val="007F0D37"/>
    <w:rsid w:val="007F4869"/>
    <w:rsid w:val="007F53C5"/>
    <w:rsid w:val="008131C4"/>
    <w:rsid w:val="008156B1"/>
    <w:rsid w:val="0081727B"/>
    <w:rsid w:val="008213C4"/>
    <w:rsid w:val="008278A5"/>
    <w:rsid w:val="00831267"/>
    <w:rsid w:val="00847AEC"/>
    <w:rsid w:val="00856CC0"/>
    <w:rsid w:val="008626BD"/>
    <w:rsid w:val="0088218C"/>
    <w:rsid w:val="008A36A5"/>
    <w:rsid w:val="008A7548"/>
    <w:rsid w:val="008B2E82"/>
    <w:rsid w:val="008C364D"/>
    <w:rsid w:val="008C6E97"/>
    <w:rsid w:val="008E16E0"/>
    <w:rsid w:val="008E5E98"/>
    <w:rsid w:val="008E6E44"/>
    <w:rsid w:val="008F0E61"/>
    <w:rsid w:val="008F4990"/>
    <w:rsid w:val="008F6171"/>
    <w:rsid w:val="0091684E"/>
    <w:rsid w:val="009246F0"/>
    <w:rsid w:val="00935197"/>
    <w:rsid w:val="0094579F"/>
    <w:rsid w:val="009642BF"/>
    <w:rsid w:val="00965D6E"/>
    <w:rsid w:val="009662B9"/>
    <w:rsid w:val="00975B16"/>
    <w:rsid w:val="00975CC5"/>
    <w:rsid w:val="00976856"/>
    <w:rsid w:val="00990613"/>
    <w:rsid w:val="00994CF0"/>
    <w:rsid w:val="009A0378"/>
    <w:rsid w:val="009A74DF"/>
    <w:rsid w:val="009A75DD"/>
    <w:rsid w:val="009B3D38"/>
    <w:rsid w:val="009C445E"/>
    <w:rsid w:val="009D05B4"/>
    <w:rsid w:val="009D4CAC"/>
    <w:rsid w:val="009D717E"/>
    <w:rsid w:val="009E6ACD"/>
    <w:rsid w:val="009F05CE"/>
    <w:rsid w:val="009F4D2D"/>
    <w:rsid w:val="009F7F1C"/>
    <w:rsid w:val="00A07B25"/>
    <w:rsid w:val="00A11F37"/>
    <w:rsid w:val="00A15760"/>
    <w:rsid w:val="00A15A3D"/>
    <w:rsid w:val="00A25477"/>
    <w:rsid w:val="00A74B93"/>
    <w:rsid w:val="00A96C71"/>
    <w:rsid w:val="00AC0F54"/>
    <w:rsid w:val="00AC1010"/>
    <w:rsid w:val="00AC37A7"/>
    <w:rsid w:val="00AC7F95"/>
    <w:rsid w:val="00AD2F2C"/>
    <w:rsid w:val="00AD5154"/>
    <w:rsid w:val="00AD6C83"/>
    <w:rsid w:val="00AD7DD5"/>
    <w:rsid w:val="00AE26F1"/>
    <w:rsid w:val="00AE7700"/>
    <w:rsid w:val="00AF77DB"/>
    <w:rsid w:val="00AF7CD4"/>
    <w:rsid w:val="00B1031D"/>
    <w:rsid w:val="00B24A02"/>
    <w:rsid w:val="00B262F0"/>
    <w:rsid w:val="00B3141F"/>
    <w:rsid w:val="00B34540"/>
    <w:rsid w:val="00B353C2"/>
    <w:rsid w:val="00B36C1F"/>
    <w:rsid w:val="00B37F1B"/>
    <w:rsid w:val="00B56514"/>
    <w:rsid w:val="00B65722"/>
    <w:rsid w:val="00B66344"/>
    <w:rsid w:val="00B66816"/>
    <w:rsid w:val="00B7049A"/>
    <w:rsid w:val="00B7099E"/>
    <w:rsid w:val="00B818D1"/>
    <w:rsid w:val="00BA5B1E"/>
    <w:rsid w:val="00BB3F0B"/>
    <w:rsid w:val="00BB4F42"/>
    <w:rsid w:val="00BB5BFF"/>
    <w:rsid w:val="00BC2883"/>
    <w:rsid w:val="00BC5FB7"/>
    <w:rsid w:val="00BD2062"/>
    <w:rsid w:val="00BD53EC"/>
    <w:rsid w:val="00BD609F"/>
    <w:rsid w:val="00BE7449"/>
    <w:rsid w:val="00BF006A"/>
    <w:rsid w:val="00BF1ECE"/>
    <w:rsid w:val="00C005EB"/>
    <w:rsid w:val="00C00B36"/>
    <w:rsid w:val="00C04728"/>
    <w:rsid w:val="00C05A96"/>
    <w:rsid w:val="00C06B82"/>
    <w:rsid w:val="00C11149"/>
    <w:rsid w:val="00C44EE8"/>
    <w:rsid w:val="00C56597"/>
    <w:rsid w:val="00C65AFF"/>
    <w:rsid w:val="00C7210D"/>
    <w:rsid w:val="00C737CE"/>
    <w:rsid w:val="00C813AE"/>
    <w:rsid w:val="00C818CB"/>
    <w:rsid w:val="00C967DF"/>
    <w:rsid w:val="00CA0B8E"/>
    <w:rsid w:val="00CA4B60"/>
    <w:rsid w:val="00CB323D"/>
    <w:rsid w:val="00CC5E44"/>
    <w:rsid w:val="00CD64EC"/>
    <w:rsid w:val="00CD75C7"/>
    <w:rsid w:val="00CE3AEA"/>
    <w:rsid w:val="00CF101B"/>
    <w:rsid w:val="00D00C44"/>
    <w:rsid w:val="00D036B5"/>
    <w:rsid w:val="00D05AC3"/>
    <w:rsid w:val="00D07206"/>
    <w:rsid w:val="00D122B9"/>
    <w:rsid w:val="00D15B24"/>
    <w:rsid w:val="00D15F02"/>
    <w:rsid w:val="00D2002D"/>
    <w:rsid w:val="00D21A05"/>
    <w:rsid w:val="00D23858"/>
    <w:rsid w:val="00D27739"/>
    <w:rsid w:val="00D2795F"/>
    <w:rsid w:val="00D424A7"/>
    <w:rsid w:val="00D50F0A"/>
    <w:rsid w:val="00D6765A"/>
    <w:rsid w:val="00D74574"/>
    <w:rsid w:val="00D84109"/>
    <w:rsid w:val="00D90490"/>
    <w:rsid w:val="00D9666B"/>
    <w:rsid w:val="00D97A04"/>
    <w:rsid w:val="00DA1318"/>
    <w:rsid w:val="00DA149B"/>
    <w:rsid w:val="00DA2166"/>
    <w:rsid w:val="00DA33D6"/>
    <w:rsid w:val="00DA718C"/>
    <w:rsid w:val="00DB25E1"/>
    <w:rsid w:val="00DB547A"/>
    <w:rsid w:val="00DB7584"/>
    <w:rsid w:val="00DC2804"/>
    <w:rsid w:val="00DC295A"/>
    <w:rsid w:val="00DC2BC9"/>
    <w:rsid w:val="00DD1BF8"/>
    <w:rsid w:val="00DD590E"/>
    <w:rsid w:val="00DE2906"/>
    <w:rsid w:val="00DE72A5"/>
    <w:rsid w:val="00E00CA9"/>
    <w:rsid w:val="00E03166"/>
    <w:rsid w:val="00E03468"/>
    <w:rsid w:val="00E047C0"/>
    <w:rsid w:val="00E04C52"/>
    <w:rsid w:val="00E151E2"/>
    <w:rsid w:val="00E166F3"/>
    <w:rsid w:val="00E26ACD"/>
    <w:rsid w:val="00E27ED3"/>
    <w:rsid w:val="00E36FFC"/>
    <w:rsid w:val="00E417DA"/>
    <w:rsid w:val="00E50125"/>
    <w:rsid w:val="00E53709"/>
    <w:rsid w:val="00E541A1"/>
    <w:rsid w:val="00E57576"/>
    <w:rsid w:val="00E5766D"/>
    <w:rsid w:val="00E6297C"/>
    <w:rsid w:val="00E653AE"/>
    <w:rsid w:val="00E65EBF"/>
    <w:rsid w:val="00E67A93"/>
    <w:rsid w:val="00E93E1C"/>
    <w:rsid w:val="00EA21D6"/>
    <w:rsid w:val="00EA4829"/>
    <w:rsid w:val="00EB6B47"/>
    <w:rsid w:val="00EC1C5B"/>
    <w:rsid w:val="00ED350E"/>
    <w:rsid w:val="00EE43E9"/>
    <w:rsid w:val="00EE75B2"/>
    <w:rsid w:val="00F02C8C"/>
    <w:rsid w:val="00F06EAC"/>
    <w:rsid w:val="00F07590"/>
    <w:rsid w:val="00F22D17"/>
    <w:rsid w:val="00F2742D"/>
    <w:rsid w:val="00F31C27"/>
    <w:rsid w:val="00F378D9"/>
    <w:rsid w:val="00F40E22"/>
    <w:rsid w:val="00F4117B"/>
    <w:rsid w:val="00F4351C"/>
    <w:rsid w:val="00F6678A"/>
    <w:rsid w:val="00F706A6"/>
    <w:rsid w:val="00F74AAD"/>
    <w:rsid w:val="00F74DA7"/>
    <w:rsid w:val="00F90633"/>
    <w:rsid w:val="00F9366A"/>
    <w:rsid w:val="00F96BBD"/>
    <w:rsid w:val="00F97D1A"/>
    <w:rsid w:val="00FA0D5A"/>
    <w:rsid w:val="00FA1EB4"/>
    <w:rsid w:val="00FA4FCC"/>
    <w:rsid w:val="00FA6838"/>
    <w:rsid w:val="00FB4705"/>
    <w:rsid w:val="00FB6E79"/>
    <w:rsid w:val="00FC5142"/>
    <w:rsid w:val="00FC55E4"/>
    <w:rsid w:val="00FD06FF"/>
    <w:rsid w:val="00FE2E3C"/>
    <w:rsid w:val="00FE5202"/>
    <w:rsid w:val="00FE7C3A"/>
    <w:rsid w:val="00FF21F5"/>
    <w:rsid w:val="00FF248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91C1EB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50F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0639B1"/>
    <w:rPr>
      <w:rFonts w:ascii="Lucida Grande" w:hAnsi="Lucida Grande" w:cs="Lucida Grande"/>
      <w:sz w:val="18"/>
      <w:szCs w:val="18"/>
    </w:rPr>
  </w:style>
  <w:style w:type="character" w:customStyle="1" w:styleId="BalloonTextChar">
    <w:name w:val="Balloon Text Char"/>
    <w:basedOn w:val="DefaultParagraphFont"/>
    <w:uiPriority w:val="99"/>
    <w:semiHidden/>
    <w:rsid w:val="00B76BE3"/>
    <w:rPr>
      <w:rFonts w:ascii="Lucida Grande" w:hAnsi="Lucida Grande"/>
      <w:sz w:val="18"/>
      <w:szCs w:val="18"/>
    </w:rPr>
  </w:style>
  <w:style w:type="character" w:customStyle="1" w:styleId="BalloonTextChar0">
    <w:name w:val="Balloon Text Char"/>
    <w:basedOn w:val="DefaultParagraphFont"/>
    <w:uiPriority w:val="99"/>
    <w:semiHidden/>
    <w:rsid w:val="00B76BE3"/>
    <w:rPr>
      <w:rFonts w:ascii="Lucida Grande" w:hAnsi="Lucida Grande"/>
      <w:sz w:val="18"/>
      <w:szCs w:val="18"/>
    </w:rPr>
  </w:style>
  <w:style w:type="character" w:customStyle="1" w:styleId="BalloonTextChar2">
    <w:name w:val="Balloon Text Char"/>
    <w:basedOn w:val="DefaultParagraphFont"/>
    <w:uiPriority w:val="99"/>
    <w:semiHidden/>
    <w:rsid w:val="00B76BE3"/>
    <w:rPr>
      <w:rFonts w:ascii="Lucida Grande" w:hAnsi="Lucida Grande"/>
      <w:sz w:val="18"/>
      <w:szCs w:val="18"/>
    </w:rPr>
  </w:style>
  <w:style w:type="character" w:customStyle="1" w:styleId="BalloonTextChar3">
    <w:name w:val="Balloon Text Char"/>
    <w:basedOn w:val="DefaultParagraphFont"/>
    <w:uiPriority w:val="99"/>
    <w:semiHidden/>
    <w:rsid w:val="00B76BE3"/>
    <w:rPr>
      <w:rFonts w:ascii="Lucida Grande" w:hAnsi="Lucida Grande"/>
      <w:sz w:val="18"/>
      <w:szCs w:val="18"/>
    </w:rPr>
  </w:style>
  <w:style w:type="character" w:customStyle="1" w:styleId="BalloonTextChar4">
    <w:name w:val="Balloon Text Char"/>
    <w:basedOn w:val="DefaultParagraphFont"/>
    <w:uiPriority w:val="99"/>
    <w:semiHidden/>
    <w:rsid w:val="00B76BE3"/>
    <w:rPr>
      <w:rFonts w:ascii="Lucida Grande" w:hAnsi="Lucida Grande"/>
      <w:sz w:val="18"/>
      <w:szCs w:val="18"/>
    </w:rPr>
  </w:style>
  <w:style w:type="paragraph" w:styleId="ListParagraph">
    <w:name w:val="List Paragraph"/>
    <w:basedOn w:val="Normal"/>
    <w:uiPriority w:val="34"/>
    <w:qFormat/>
    <w:rsid w:val="00E65EBF"/>
    <w:pPr>
      <w:ind w:left="720"/>
      <w:contextualSpacing/>
    </w:pPr>
  </w:style>
  <w:style w:type="character" w:customStyle="1" w:styleId="BalloonTextChar1">
    <w:name w:val="Balloon Text Char1"/>
    <w:basedOn w:val="DefaultParagraphFont"/>
    <w:link w:val="BalloonText"/>
    <w:uiPriority w:val="99"/>
    <w:semiHidden/>
    <w:rsid w:val="000639B1"/>
    <w:rPr>
      <w:rFonts w:ascii="Lucida Grande" w:hAnsi="Lucida Grande" w:cs="Lucida Grande"/>
      <w:sz w:val="18"/>
      <w:szCs w:val="18"/>
    </w:rPr>
  </w:style>
  <w:style w:type="character" w:styleId="Hyperlink">
    <w:name w:val="Hyperlink"/>
    <w:basedOn w:val="DefaultParagraphFont"/>
    <w:uiPriority w:val="99"/>
    <w:unhideWhenUsed/>
    <w:rsid w:val="00B65722"/>
    <w:rPr>
      <w:color w:val="0000FF" w:themeColor="hyperlink"/>
      <w:u w:val="single"/>
    </w:rPr>
  </w:style>
  <w:style w:type="character" w:styleId="FollowedHyperlink">
    <w:name w:val="FollowedHyperlink"/>
    <w:basedOn w:val="DefaultParagraphFont"/>
    <w:uiPriority w:val="99"/>
    <w:semiHidden/>
    <w:unhideWhenUsed/>
    <w:rsid w:val="00E047C0"/>
    <w:rPr>
      <w:color w:val="800080" w:themeColor="followedHyperlink"/>
      <w:u w:val="single"/>
    </w:rPr>
  </w:style>
  <w:style w:type="character" w:styleId="CommentReference">
    <w:name w:val="annotation reference"/>
    <w:basedOn w:val="DefaultParagraphFont"/>
    <w:uiPriority w:val="99"/>
    <w:semiHidden/>
    <w:unhideWhenUsed/>
    <w:rsid w:val="0021179C"/>
    <w:rPr>
      <w:sz w:val="16"/>
      <w:szCs w:val="16"/>
    </w:rPr>
  </w:style>
  <w:style w:type="paragraph" w:styleId="CommentText">
    <w:name w:val="annotation text"/>
    <w:basedOn w:val="Normal"/>
    <w:link w:val="CommentTextChar"/>
    <w:uiPriority w:val="99"/>
    <w:semiHidden/>
    <w:unhideWhenUsed/>
    <w:rsid w:val="0021179C"/>
    <w:rPr>
      <w:sz w:val="20"/>
      <w:szCs w:val="20"/>
    </w:rPr>
  </w:style>
  <w:style w:type="character" w:customStyle="1" w:styleId="CommentTextChar">
    <w:name w:val="Comment Text Char"/>
    <w:basedOn w:val="DefaultParagraphFont"/>
    <w:link w:val="CommentText"/>
    <w:uiPriority w:val="99"/>
    <w:semiHidden/>
    <w:rsid w:val="0021179C"/>
    <w:rPr>
      <w:sz w:val="20"/>
      <w:szCs w:val="20"/>
    </w:rPr>
  </w:style>
  <w:style w:type="paragraph" w:styleId="CommentSubject">
    <w:name w:val="annotation subject"/>
    <w:basedOn w:val="CommentText"/>
    <w:next w:val="CommentText"/>
    <w:link w:val="CommentSubjectChar"/>
    <w:uiPriority w:val="99"/>
    <w:semiHidden/>
    <w:unhideWhenUsed/>
    <w:rsid w:val="0021179C"/>
    <w:rPr>
      <w:b/>
      <w:bCs/>
    </w:rPr>
  </w:style>
  <w:style w:type="character" w:customStyle="1" w:styleId="CommentSubjectChar">
    <w:name w:val="Comment Subject Char"/>
    <w:basedOn w:val="CommentTextChar"/>
    <w:link w:val="CommentSubject"/>
    <w:uiPriority w:val="99"/>
    <w:semiHidden/>
    <w:rsid w:val="0021179C"/>
    <w:rPr>
      <w:b/>
      <w:bCs/>
      <w:sz w:val="20"/>
      <w:szCs w:val="20"/>
    </w:rPr>
  </w:style>
  <w:style w:type="paragraph" w:styleId="Header">
    <w:name w:val="header"/>
    <w:basedOn w:val="Normal"/>
    <w:link w:val="HeaderChar"/>
    <w:uiPriority w:val="99"/>
    <w:unhideWhenUsed/>
    <w:rsid w:val="009F7F1C"/>
    <w:pPr>
      <w:tabs>
        <w:tab w:val="center" w:pos="4320"/>
        <w:tab w:val="right" w:pos="8640"/>
      </w:tabs>
    </w:pPr>
  </w:style>
  <w:style w:type="character" w:customStyle="1" w:styleId="HeaderChar">
    <w:name w:val="Header Char"/>
    <w:basedOn w:val="DefaultParagraphFont"/>
    <w:link w:val="Header"/>
    <w:uiPriority w:val="99"/>
    <w:rsid w:val="009F7F1C"/>
  </w:style>
  <w:style w:type="paragraph" w:styleId="Footer">
    <w:name w:val="footer"/>
    <w:basedOn w:val="Normal"/>
    <w:link w:val="FooterChar"/>
    <w:uiPriority w:val="99"/>
    <w:unhideWhenUsed/>
    <w:rsid w:val="009F7F1C"/>
    <w:pPr>
      <w:tabs>
        <w:tab w:val="center" w:pos="4320"/>
        <w:tab w:val="right" w:pos="8640"/>
      </w:tabs>
    </w:pPr>
  </w:style>
  <w:style w:type="character" w:customStyle="1" w:styleId="FooterChar">
    <w:name w:val="Footer Char"/>
    <w:basedOn w:val="DefaultParagraphFont"/>
    <w:link w:val="Footer"/>
    <w:uiPriority w:val="99"/>
    <w:rsid w:val="009F7F1C"/>
  </w:style>
  <w:style w:type="paragraph" w:styleId="Revision">
    <w:name w:val="Revision"/>
    <w:hidden/>
    <w:uiPriority w:val="99"/>
    <w:semiHidden/>
    <w:rsid w:val="00147034"/>
  </w:style>
  <w:style w:type="table" w:styleId="TableGrid">
    <w:name w:val="Table Grid"/>
    <w:basedOn w:val="TableNormal"/>
    <w:uiPriority w:val="59"/>
    <w:rsid w:val="00966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7D4C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rsonline.org/reports/state-and-local-employees-views-their-jobs-pay-and-benefits/" TargetMode="External"/><Relationship Id="rId13" Type="http://schemas.openxmlformats.org/officeDocument/2006/relationships/hyperlink" Target="https://register.gotowebinar.com/register/3123351197885565965"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g"/><Relationship Id="rId12" Type="http://schemas.openxmlformats.org/officeDocument/2006/relationships/hyperlink" Target="http://greenwaldresearch.com/" TargetMode="External"/><Relationship Id="rId17" Type="http://schemas.openxmlformats.org/officeDocument/2006/relationships/hyperlink" Target="mailto:kkenneally@nirsonline.or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nirsonlin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irsonline.org/index.php"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nirsonline.org/index.php" TargetMode="External"/><Relationship Id="rId23" Type="http://schemas.openxmlformats.org/officeDocument/2006/relationships/footer" Target="footer3.xml"/><Relationship Id="rId10" Type="http://schemas.openxmlformats.org/officeDocument/2006/relationships/hyperlink" Target="https://www.nirsonline.org/reports/state-and-local-employees-views-their-jobs-pay-and-benefits/"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nirsonline.org/reports/state-and-local-employees-views-their-jobs-pay-and-benefits/" TargetMode="External"/><Relationship Id="rId14" Type="http://schemas.openxmlformats.org/officeDocument/2006/relationships/hyperlink" Target="https://www.nirsonline.org/about-nirs/staf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1343</Words>
  <Characters>7658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Kenneally Company</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Kenneally</dc:creator>
  <cp:lastModifiedBy>Kelly Kenneally</cp:lastModifiedBy>
  <cp:revision>5</cp:revision>
  <cp:lastPrinted>2017-02-28T12:22:00Z</cp:lastPrinted>
  <dcterms:created xsi:type="dcterms:W3CDTF">2019-10-29T14:49:00Z</dcterms:created>
  <dcterms:modified xsi:type="dcterms:W3CDTF">2019-11-06T13:19:00Z</dcterms:modified>
</cp:coreProperties>
</file>